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654"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5527"/>
        <w:gridCol w:w="4701"/>
      </w:tblGrid>
      <w:tr w:rsidR="003A1947" w:rsidRPr="009A23A1" w14:paraId="1F5322E2" w14:textId="77777777" w:rsidTr="00C826B1">
        <w:trPr>
          <w:trHeight w:val="408"/>
        </w:trPr>
        <w:tc>
          <w:tcPr>
            <w:tcW w:w="426" w:type="dxa"/>
            <w:vMerge w:val="restart"/>
            <w:textDirection w:val="btLr"/>
          </w:tcPr>
          <w:p w14:paraId="10C2D4F8" w14:textId="77777777" w:rsidR="003A1947" w:rsidRPr="009A23A1" w:rsidRDefault="003A1947" w:rsidP="003A1947">
            <w:pPr>
              <w:ind w:left="113" w:right="113"/>
              <w:jc w:val="center"/>
              <w:rPr>
                <w:b/>
              </w:rPr>
            </w:pPr>
            <w:r w:rsidRPr="009A23A1">
              <w:rPr>
                <w:b/>
              </w:rPr>
              <w:t>ANALİZİ TALEP EDEN</w:t>
            </w:r>
          </w:p>
          <w:p w14:paraId="1D70F9C4" w14:textId="77777777" w:rsidR="003A1947" w:rsidRPr="009A23A1" w:rsidRDefault="003A1947" w:rsidP="003A1947">
            <w:pPr>
              <w:ind w:left="113" w:right="113"/>
            </w:pPr>
          </w:p>
          <w:p w14:paraId="122A89F8" w14:textId="77777777" w:rsidR="003A1947" w:rsidRPr="009A23A1" w:rsidRDefault="003A1947" w:rsidP="003A1947">
            <w:pPr>
              <w:ind w:left="113" w:right="113"/>
            </w:pPr>
          </w:p>
          <w:p w14:paraId="04FB9BF1" w14:textId="77777777" w:rsidR="003A1947" w:rsidRPr="009A23A1" w:rsidRDefault="003A1947" w:rsidP="003A1947">
            <w:pPr>
              <w:ind w:left="113" w:right="113"/>
            </w:pPr>
          </w:p>
          <w:p w14:paraId="439A2828" w14:textId="77777777" w:rsidR="003A1947" w:rsidRPr="009A23A1" w:rsidRDefault="003A1947" w:rsidP="003A1947">
            <w:pPr>
              <w:ind w:left="113" w:right="113"/>
            </w:pPr>
          </w:p>
          <w:p w14:paraId="0C036030" w14:textId="77777777" w:rsidR="003A1947" w:rsidRPr="009A23A1" w:rsidRDefault="003A1947" w:rsidP="003A1947">
            <w:pPr>
              <w:ind w:left="113" w:right="113"/>
            </w:pPr>
          </w:p>
        </w:tc>
        <w:tc>
          <w:tcPr>
            <w:tcW w:w="10228" w:type="dxa"/>
            <w:gridSpan w:val="2"/>
          </w:tcPr>
          <w:p w14:paraId="788DBE8B" w14:textId="77777777" w:rsidR="003E43AD" w:rsidRPr="009A23A1" w:rsidRDefault="003E43AD">
            <w:pPr>
              <w:rPr>
                <w:b/>
              </w:rPr>
            </w:pPr>
          </w:p>
          <w:p w14:paraId="70D3C1AB" w14:textId="77777777" w:rsidR="003A1947" w:rsidRPr="009A23A1" w:rsidRDefault="003A1947">
            <w:pPr>
              <w:rPr>
                <w:b/>
              </w:rPr>
            </w:pPr>
            <w:r w:rsidRPr="009A23A1">
              <w:rPr>
                <w:b/>
              </w:rPr>
              <w:t>Ad, Soyad:</w:t>
            </w:r>
          </w:p>
          <w:p w14:paraId="06B9C1F9" w14:textId="77777777" w:rsidR="003A1947" w:rsidRPr="009A23A1" w:rsidRDefault="003A1947">
            <w:pPr>
              <w:rPr>
                <w:b/>
              </w:rPr>
            </w:pPr>
            <w:r w:rsidRPr="009A23A1">
              <w:rPr>
                <w:b/>
              </w:rPr>
              <w:t xml:space="preserve"> </w:t>
            </w:r>
          </w:p>
        </w:tc>
      </w:tr>
      <w:tr w:rsidR="003A1947" w:rsidRPr="009A23A1" w14:paraId="2347B4D1" w14:textId="77777777" w:rsidTr="00C826B1">
        <w:trPr>
          <w:trHeight w:val="1529"/>
        </w:trPr>
        <w:tc>
          <w:tcPr>
            <w:tcW w:w="426" w:type="dxa"/>
            <w:vMerge/>
          </w:tcPr>
          <w:p w14:paraId="536DFF22" w14:textId="77777777" w:rsidR="003A1947" w:rsidRPr="009A23A1" w:rsidRDefault="003A1947"/>
        </w:tc>
        <w:tc>
          <w:tcPr>
            <w:tcW w:w="5527" w:type="dxa"/>
          </w:tcPr>
          <w:p w14:paraId="3DE19CAF"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Kurum/Üniversite, Fakülte, Bölüm:</w:t>
            </w:r>
          </w:p>
          <w:p w14:paraId="1344BD8B" w14:textId="77777777" w:rsidR="003A1947" w:rsidRPr="009A23A1" w:rsidRDefault="003A1947" w:rsidP="003A1947">
            <w:pPr>
              <w:pStyle w:val="GurupBasligi"/>
              <w:snapToGrid w:val="0"/>
              <w:spacing w:before="0" w:after="0"/>
              <w:rPr>
                <w:rFonts w:ascii="Times New Roman" w:hAnsi="Times New Roman"/>
                <w:sz w:val="24"/>
              </w:rPr>
            </w:pPr>
          </w:p>
          <w:p w14:paraId="4F283A6A" w14:textId="77777777" w:rsidR="003A1947" w:rsidRPr="009A23A1" w:rsidRDefault="003A1947" w:rsidP="003A1947">
            <w:pPr>
              <w:pStyle w:val="GurupBasligi"/>
              <w:snapToGrid w:val="0"/>
              <w:spacing w:before="0" w:after="0"/>
              <w:rPr>
                <w:rFonts w:ascii="Times New Roman" w:hAnsi="Times New Roman"/>
                <w:sz w:val="24"/>
              </w:rPr>
            </w:pPr>
          </w:p>
          <w:p w14:paraId="5555C1D5"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Adres:</w:t>
            </w:r>
          </w:p>
          <w:p w14:paraId="55F9F39A" w14:textId="77777777" w:rsidR="003A1947" w:rsidRPr="009A23A1" w:rsidRDefault="003A1947" w:rsidP="003A1947">
            <w:pPr>
              <w:pStyle w:val="GurupBasligi"/>
              <w:snapToGrid w:val="0"/>
              <w:spacing w:before="0" w:after="0"/>
              <w:rPr>
                <w:rFonts w:ascii="Times New Roman" w:hAnsi="Times New Roman"/>
                <w:sz w:val="24"/>
              </w:rPr>
            </w:pPr>
          </w:p>
          <w:p w14:paraId="71033202" w14:textId="77777777" w:rsidR="003A1947" w:rsidRPr="009A23A1" w:rsidRDefault="003A1947" w:rsidP="003A1947">
            <w:pPr>
              <w:pStyle w:val="GurupBasligi"/>
              <w:snapToGrid w:val="0"/>
              <w:spacing w:before="0" w:after="0"/>
              <w:rPr>
                <w:rFonts w:ascii="Times New Roman" w:hAnsi="Times New Roman"/>
                <w:sz w:val="24"/>
              </w:rPr>
            </w:pPr>
          </w:p>
          <w:p w14:paraId="22A2797B" w14:textId="77777777" w:rsidR="003A1947" w:rsidRPr="009A23A1" w:rsidRDefault="003A1947" w:rsidP="003A1947">
            <w:pPr>
              <w:spacing w:after="200" w:line="276" w:lineRule="auto"/>
              <w:rPr>
                <w:b/>
              </w:rPr>
            </w:pPr>
          </w:p>
        </w:tc>
        <w:tc>
          <w:tcPr>
            <w:tcW w:w="4701" w:type="dxa"/>
          </w:tcPr>
          <w:p w14:paraId="4E1B15CF"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Tel:</w:t>
            </w:r>
          </w:p>
          <w:p w14:paraId="002093E6" w14:textId="77777777" w:rsidR="003A1947" w:rsidRPr="009A23A1" w:rsidRDefault="003A1947" w:rsidP="003A1947">
            <w:pPr>
              <w:pStyle w:val="GurupBasligi"/>
              <w:snapToGrid w:val="0"/>
              <w:spacing w:before="0" w:after="0"/>
              <w:rPr>
                <w:rFonts w:ascii="Times New Roman" w:hAnsi="Times New Roman"/>
                <w:sz w:val="24"/>
              </w:rPr>
            </w:pPr>
          </w:p>
          <w:p w14:paraId="7CD68F08"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Faks:</w:t>
            </w:r>
          </w:p>
          <w:p w14:paraId="4E3A13C1" w14:textId="77777777" w:rsidR="003A1947" w:rsidRPr="009A23A1" w:rsidRDefault="003A1947" w:rsidP="003A1947">
            <w:pPr>
              <w:pStyle w:val="GurupBasligi"/>
              <w:snapToGrid w:val="0"/>
              <w:spacing w:before="0" w:after="0"/>
              <w:rPr>
                <w:rFonts w:ascii="Times New Roman" w:hAnsi="Times New Roman"/>
                <w:sz w:val="24"/>
              </w:rPr>
            </w:pPr>
          </w:p>
          <w:p w14:paraId="25149FEB" w14:textId="77777777" w:rsidR="003A1947" w:rsidRPr="009A23A1" w:rsidRDefault="003A1947" w:rsidP="003A1947">
            <w:pPr>
              <w:rPr>
                <w:b/>
              </w:rPr>
            </w:pPr>
            <w:r w:rsidRPr="009A23A1">
              <w:rPr>
                <w:b/>
              </w:rPr>
              <w:t>e-Posta:</w:t>
            </w:r>
          </w:p>
        </w:tc>
      </w:tr>
    </w:tbl>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0"/>
      </w:tblGrid>
      <w:tr w:rsidR="00A26582" w:rsidRPr="009A23A1" w14:paraId="2CD9C940" w14:textId="77777777" w:rsidTr="003F5173">
        <w:trPr>
          <w:trHeight w:val="677"/>
        </w:trPr>
        <w:tc>
          <w:tcPr>
            <w:tcW w:w="10660" w:type="dxa"/>
            <w:tcBorders>
              <w:top w:val="single" w:sz="4" w:space="0" w:color="auto"/>
              <w:left w:val="single" w:sz="4" w:space="0" w:color="auto"/>
              <w:bottom w:val="single" w:sz="4" w:space="0" w:color="auto"/>
              <w:right w:val="single" w:sz="4" w:space="0" w:color="auto"/>
            </w:tcBorders>
            <w:hideMark/>
          </w:tcPr>
          <w:p w14:paraId="10F0837B" w14:textId="77777777" w:rsidR="00A26582" w:rsidRPr="009A23A1" w:rsidRDefault="00A26582" w:rsidP="009F4F6C">
            <w:pPr>
              <w:snapToGrid w:val="0"/>
              <w:jc w:val="both"/>
              <w:rPr>
                <w:b/>
                <w:lang w:eastAsia="en-US"/>
              </w:rPr>
            </w:pPr>
            <w:r w:rsidRPr="009A23A1">
              <w:rPr>
                <w:b/>
                <w:lang w:eastAsia="en-US"/>
              </w:rPr>
              <w:t>Deney, Test ve /veya Analiz Gönderen Bilgileri</w:t>
            </w:r>
            <w:r w:rsidR="001C306D" w:rsidRPr="009A23A1">
              <w:rPr>
                <w:b/>
                <w:lang w:eastAsia="en-US"/>
              </w:rPr>
              <w:t>:</w:t>
            </w:r>
          </w:p>
          <w:p w14:paraId="75F0B915" w14:textId="77777777" w:rsidR="001C306D" w:rsidRPr="009A23A1" w:rsidRDefault="001C306D" w:rsidP="009F4F6C">
            <w:pPr>
              <w:snapToGrid w:val="0"/>
              <w:jc w:val="both"/>
              <w:rPr>
                <w:b/>
                <w:lang w:eastAsia="en-US"/>
              </w:rPr>
            </w:pPr>
          </w:p>
          <w:p w14:paraId="2EF94BB2" w14:textId="77777777" w:rsidR="00A26582" w:rsidRPr="009A23A1" w:rsidRDefault="00000000" w:rsidP="00A26582">
            <w:pPr>
              <w:rPr>
                <w:lang w:eastAsia="en-US"/>
              </w:rPr>
            </w:pPr>
            <w:sdt>
              <w:sdtPr>
                <w:rPr>
                  <w:b/>
                  <w:lang w:eastAsia="en-US"/>
                </w:rPr>
                <w:id w:val="-1204634924"/>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Üniversite       </w:t>
            </w:r>
            <w:sdt>
              <w:sdtPr>
                <w:rPr>
                  <w:b/>
                  <w:lang w:eastAsia="en-US"/>
                </w:rPr>
                <w:id w:val="1434318412"/>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Bireysel                 </w:t>
            </w:r>
            <w:sdt>
              <w:sdtPr>
                <w:rPr>
                  <w:b/>
                  <w:lang w:eastAsia="en-US"/>
                </w:rPr>
                <w:id w:val="-132336685"/>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Özel Sektör         </w:t>
            </w:r>
            <w:sdt>
              <w:sdtPr>
                <w:rPr>
                  <w:b/>
                  <w:lang w:eastAsia="en-US"/>
                </w:rPr>
                <w:id w:val="-1272781192"/>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Kamu      </w:t>
            </w:r>
          </w:p>
        </w:tc>
      </w:tr>
    </w:tbl>
    <w:p w14:paraId="3A0A7112" w14:textId="77777777" w:rsidR="003A1947" w:rsidRPr="009A23A1" w:rsidRDefault="003A1947"/>
    <w:tbl>
      <w:tblPr>
        <w:tblStyle w:val="TabloKlavuzu"/>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10228"/>
      </w:tblGrid>
      <w:tr w:rsidR="003A1947" w:rsidRPr="009A23A1" w14:paraId="36437F12" w14:textId="77777777" w:rsidTr="00BD4B91">
        <w:trPr>
          <w:trHeight w:val="1922"/>
        </w:trPr>
        <w:tc>
          <w:tcPr>
            <w:tcW w:w="426" w:type="dxa"/>
            <w:textDirection w:val="btLr"/>
          </w:tcPr>
          <w:p w14:paraId="3DA08AB1" w14:textId="77777777" w:rsidR="003A1947" w:rsidRPr="009A23A1" w:rsidRDefault="003A1947" w:rsidP="003A1947">
            <w:pPr>
              <w:ind w:left="113" w:right="113"/>
              <w:jc w:val="center"/>
            </w:pPr>
            <w:r w:rsidRPr="009A23A1">
              <w:rPr>
                <w:b/>
              </w:rPr>
              <w:t>DENEY BİLGİLERİ</w:t>
            </w:r>
          </w:p>
          <w:p w14:paraId="52F58942" w14:textId="77777777" w:rsidR="003A1947" w:rsidRPr="009A23A1" w:rsidRDefault="003A1947" w:rsidP="009A4558">
            <w:pPr>
              <w:ind w:left="113" w:right="113"/>
            </w:pPr>
          </w:p>
          <w:p w14:paraId="309F8477" w14:textId="77777777" w:rsidR="003A1947" w:rsidRPr="009A23A1" w:rsidRDefault="003A1947" w:rsidP="009A4558">
            <w:pPr>
              <w:ind w:left="113" w:right="113"/>
            </w:pPr>
          </w:p>
          <w:p w14:paraId="72A99AC0" w14:textId="77777777" w:rsidR="003A1947" w:rsidRPr="009A23A1" w:rsidRDefault="003A1947" w:rsidP="009A4558">
            <w:pPr>
              <w:ind w:left="113" w:right="113"/>
            </w:pPr>
          </w:p>
          <w:p w14:paraId="6FA2A990" w14:textId="77777777" w:rsidR="003A1947" w:rsidRPr="009A23A1" w:rsidRDefault="003A1947" w:rsidP="009A4558">
            <w:pPr>
              <w:ind w:left="113" w:right="113"/>
            </w:pPr>
          </w:p>
        </w:tc>
        <w:tc>
          <w:tcPr>
            <w:tcW w:w="10228" w:type="dxa"/>
          </w:tcPr>
          <w:p w14:paraId="4E4FF638" w14:textId="77777777" w:rsidR="007137A5" w:rsidRPr="00F55C7E" w:rsidRDefault="001C306D" w:rsidP="007A5462">
            <w:pPr>
              <w:shd w:val="clear" w:color="auto" w:fill="FFFFFF"/>
              <w:rPr>
                <w:b/>
              </w:rPr>
            </w:pPr>
            <w:r w:rsidRPr="00F55C7E">
              <w:rPr>
                <w:b/>
                <w:lang w:eastAsia="en-US"/>
              </w:rPr>
              <w:t xml:space="preserve">   </w:t>
            </w:r>
          </w:p>
          <w:p w14:paraId="6CA59463" w14:textId="77777777" w:rsidR="002C126B" w:rsidRDefault="002C126B" w:rsidP="002C126B">
            <w:pPr>
              <w:shd w:val="clear" w:color="auto" w:fill="FFFFFF"/>
              <w:jc w:val="both"/>
              <w:rPr>
                <w:b/>
              </w:rPr>
            </w:pPr>
            <w:r w:rsidRPr="002C126B">
              <w:rPr>
                <w:b/>
              </w:rPr>
              <w:t>Analiz Yöntemi</w:t>
            </w:r>
          </w:p>
          <w:p w14:paraId="273A9633" w14:textId="77777777" w:rsidR="003F5173" w:rsidRPr="002C126B" w:rsidRDefault="003F5173" w:rsidP="002C126B">
            <w:pPr>
              <w:shd w:val="clear" w:color="auto" w:fill="FFFFFF"/>
              <w:jc w:val="both"/>
              <w:rPr>
                <w:b/>
              </w:rPr>
            </w:pPr>
          </w:p>
          <w:p w14:paraId="0DA0DC4D" w14:textId="77777777" w:rsidR="002C126B" w:rsidRPr="00461C92" w:rsidRDefault="002C126B" w:rsidP="002C126B">
            <w:pPr>
              <w:shd w:val="clear" w:color="auto" w:fill="FFFFFF"/>
              <w:jc w:val="both"/>
              <w:rPr>
                <w:b/>
              </w:rPr>
            </w:pPr>
            <w:r w:rsidRPr="00461C92">
              <w:rPr>
                <w:rFonts w:ascii="Segoe UI Symbol" w:eastAsia="MS Mincho" w:hAnsi="Segoe UI Symbol" w:cs="Segoe UI Symbol"/>
                <w:b/>
              </w:rPr>
              <w:t xml:space="preserve">☐ </w:t>
            </w:r>
            <w:r w:rsidRPr="00461C92">
              <w:rPr>
                <w:b/>
              </w:rPr>
              <w:t xml:space="preserve">Elektrokimyasal aktifliğin belirlenmesi                            </w:t>
            </w:r>
          </w:p>
          <w:p w14:paraId="6F302B2B" w14:textId="77777777" w:rsidR="002C126B" w:rsidRPr="00461C92" w:rsidRDefault="002C126B" w:rsidP="002C126B">
            <w:pPr>
              <w:shd w:val="clear" w:color="auto" w:fill="FFFFFF"/>
              <w:jc w:val="both"/>
              <w:rPr>
                <w:b/>
              </w:rPr>
            </w:pPr>
            <w:r w:rsidRPr="00461C92">
              <w:rPr>
                <w:rFonts w:ascii="Segoe UI Symbol" w:eastAsia="MS Mincho" w:hAnsi="Segoe UI Symbol" w:cs="Segoe UI Symbol"/>
                <w:b/>
              </w:rPr>
              <w:t xml:space="preserve">☐ </w:t>
            </w:r>
            <w:r w:rsidRPr="00461C92">
              <w:rPr>
                <w:b/>
              </w:rPr>
              <w:t xml:space="preserve">Ayrıntılı Elektrokimyasal davranışın belirlenmesi            </w:t>
            </w:r>
          </w:p>
          <w:p w14:paraId="25F50F7A" w14:textId="77777777" w:rsidR="00111018" w:rsidRDefault="002C126B" w:rsidP="002C126B">
            <w:pPr>
              <w:shd w:val="clear" w:color="auto" w:fill="FFFFFF"/>
              <w:jc w:val="both"/>
              <w:rPr>
                <w:b/>
              </w:rPr>
            </w:pPr>
            <w:r w:rsidRPr="00461C92">
              <w:rPr>
                <w:rFonts w:ascii="Segoe UI Symbol" w:eastAsia="MS Mincho" w:hAnsi="Segoe UI Symbol" w:cs="Segoe UI Symbol"/>
                <w:b/>
              </w:rPr>
              <w:t xml:space="preserve">☐ </w:t>
            </w:r>
            <w:r w:rsidRPr="00461C92">
              <w:rPr>
                <w:b/>
              </w:rPr>
              <w:t xml:space="preserve">Elektroanalitik Yöntem Geliştirilmesi ve Validasyonu  </w:t>
            </w:r>
          </w:p>
          <w:p w14:paraId="455F82BA" w14:textId="77777777" w:rsidR="002C126B" w:rsidRPr="00461C92" w:rsidRDefault="002C126B" w:rsidP="002C126B">
            <w:pPr>
              <w:shd w:val="clear" w:color="auto" w:fill="FFFFFF"/>
              <w:jc w:val="both"/>
              <w:rPr>
                <w:b/>
              </w:rPr>
            </w:pPr>
            <w:r w:rsidRPr="00461C92">
              <w:rPr>
                <w:b/>
              </w:rPr>
              <w:t xml:space="preserve">    </w:t>
            </w:r>
          </w:p>
          <w:p w14:paraId="7C26F761" w14:textId="77777777" w:rsidR="002C126B" w:rsidRPr="002C126B" w:rsidRDefault="002C126B" w:rsidP="002C126B">
            <w:pPr>
              <w:shd w:val="clear" w:color="auto" w:fill="FFFFFF"/>
              <w:jc w:val="both"/>
              <w:rPr>
                <w:b/>
              </w:rPr>
            </w:pPr>
            <w:r w:rsidRPr="002C126B">
              <w:rPr>
                <w:b/>
              </w:rPr>
              <w:t>Kullanılacak Elektrodlar:</w:t>
            </w:r>
          </w:p>
          <w:p w14:paraId="7DED2DF5" w14:textId="77777777" w:rsidR="002C126B" w:rsidRPr="002C126B" w:rsidRDefault="002C126B" w:rsidP="002C126B">
            <w:pPr>
              <w:shd w:val="clear" w:color="auto" w:fill="FFFFFF"/>
              <w:jc w:val="both"/>
              <w:rPr>
                <w:b/>
              </w:rPr>
            </w:pPr>
          </w:p>
          <w:p w14:paraId="0F091B99" w14:textId="77777777" w:rsidR="002C126B" w:rsidRPr="002C126B" w:rsidRDefault="002C126B" w:rsidP="002C126B">
            <w:pPr>
              <w:shd w:val="clear" w:color="auto" w:fill="FFFFFF"/>
              <w:jc w:val="both"/>
              <w:rPr>
                <w:b/>
              </w:rPr>
            </w:pPr>
            <w:r w:rsidRPr="002C126B">
              <w:rPr>
                <w:b/>
              </w:rPr>
              <w:t>Gönderilen Numune Sayısı:</w:t>
            </w:r>
          </w:p>
          <w:p w14:paraId="6B747F57" w14:textId="77777777" w:rsidR="00F55C7E" w:rsidRPr="00F55C7E" w:rsidRDefault="00F55C7E" w:rsidP="00DF0C89">
            <w:pPr>
              <w:shd w:val="clear" w:color="auto" w:fill="FFFFFF"/>
              <w:jc w:val="both"/>
              <w:rPr>
                <w:b/>
              </w:rPr>
            </w:pPr>
          </w:p>
          <w:p w14:paraId="6F4626BC" w14:textId="77777777" w:rsidR="003E43AD" w:rsidRPr="00F55C7E" w:rsidRDefault="003A1947" w:rsidP="003A1947">
            <w:pPr>
              <w:pStyle w:val="GrupYazi"/>
              <w:spacing w:before="0" w:after="0"/>
              <w:rPr>
                <w:rFonts w:ascii="Times New Roman" w:hAnsi="Times New Roman"/>
                <w:b/>
                <w:sz w:val="24"/>
              </w:rPr>
            </w:pPr>
            <w:r w:rsidRPr="00F55C7E">
              <w:rPr>
                <w:rFonts w:ascii="Times New Roman" w:hAnsi="Times New Roman"/>
                <w:b/>
                <w:sz w:val="24"/>
              </w:rPr>
              <w:t>Analiz sonuçlarını;</w:t>
            </w:r>
          </w:p>
          <w:p w14:paraId="7148FD7E" w14:textId="77777777" w:rsidR="001C306D" w:rsidRPr="00F55C7E" w:rsidRDefault="001C306D" w:rsidP="003A1947">
            <w:pPr>
              <w:pStyle w:val="GrupYazi"/>
              <w:spacing w:before="0" w:after="0"/>
              <w:rPr>
                <w:rFonts w:ascii="Times New Roman" w:hAnsi="Times New Roman"/>
                <w:b/>
                <w:sz w:val="24"/>
              </w:rPr>
            </w:pPr>
          </w:p>
          <w:p w14:paraId="1831CD14" w14:textId="77777777" w:rsidR="00B56241" w:rsidRPr="00F55C7E" w:rsidRDefault="003A1947" w:rsidP="003A1947">
            <w:pPr>
              <w:rPr>
                <w:b/>
              </w:rPr>
            </w:pPr>
            <w:r w:rsidRPr="00F55C7E">
              <w:rPr>
                <w:b/>
              </w:rPr>
              <w:t xml:space="preserve">Örnek/Örneklerde belirttiğim test ve analizlerin yapılarak sonuç raporunun/raporlarının tarafıma </w:t>
            </w:r>
          </w:p>
          <w:p w14:paraId="499526F2" w14:textId="77777777" w:rsidR="002E75ED" w:rsidRDefault="002E75ED" w:rsidP="003A1947">
            <w:pPr>
              <w:rPr>
                <w:rFonts w:ascii="Segoe UI Symbol" w:eastAsia="MS Mincho" w:hAnsi="Segoe UI Symbol" w:cs="Segoe UI Symbol"/>
                <w:b/>
              </w:rPr>
            </w:pPr>
          </w:p>
          <w:p w14:paraId="7A03F1F8" w14:textId="77777777" w:rsidR="009A23A1" w:rsidRPr="00F55C7E" w:rsidRDefault="003A1947" w:rsidP="003A1947">
            <w:pPr>
              <w:rPr>
                <w:b/>
              </w:rPr>
            </w:pPr>
            <w:r w:rsidRPr="00F55C7E">
              <w:rPr>
                <w:rFonts w:ascii="Segoe UI Symbol" w:eastAsia="MS Mincho" w:hAnsi="Segoe UI Symbol" w:cs="Segoe UI Symbol"/>
                <w:b/>
              </w:rPr>
              <w:t>☐</w:t>
            </w:r>
            <w:r w:rsidR="003F5173">
              <w:rPr>
                <w:rFonts w:ascii="Segoe UI Symbol" w:eastAsia="MS Mincho" w:hAnsi="Segoe UI Symbol" w:cs="Segoe UI Symbol"/>
                <w:b/>
              </w:rPr>
              <w:t xml:space="preserve"> </w:t>
            </w:r>
            <w:r w:rsidRPr="00F55C7E">
              <w:rPr>
                <w:b/>
              </w:rPr>
              <w:t xml:space="preserve">Elden         </w:t>
            </w:r>
            <w:r w:rsidRPr="00F55C7E">
              <w:rPr>
                <w:rFonts w:ascii="Segoe UI Symbol" w:eastAsia="MS Mincho" w:hAnsi="Segoe UI Symbol" w:cs="Segoe UI Symbol"/>
                <w:b/>
              </w:rPr>
              <w:t>☐</w:t>
            </w:r>
            <w:r w:rsidRPr="00F55C7E">
              <w:rPr>
                <w:b/>
              </w:rPr>
              <w:t xml:space="preserve"> E-Posta     </w:t>
            </w:r>
            <w:r w:rsidR="009A23A1" w:rsidRPr="00F55C7E">
              <w:rPr>
                <w:b/>
              </w:rPr>
              <w:t xml:space="preserve">     </w:t>
            </w:r>
            <w:r w:rsidRPr="00F55C7E">
              <w:rPr>
                <w:b/>
              </w:rPr>
              <w:t xml:space="preserve">ile iletilmesini rica ederim.          </w:t>
            </w:r>
          </w:p>
          <w:p w14:paraId="0466B20E" w14:textId="77777777" w:rsidR="003A1947" w:rsidRPr="00F55C7E" w:rsidRDefault="003A1947" w:rsidP="00111018">
            <w:pPr>
              <w:rPr>
                <w:b/>
              </w:rPr>
            </w:pPr>
            <w:r w:rsidRPr="00F55C7E">
              <w:rPr>
                <w:b/>
              </w:rPr>
              <w:t>Analiz Sonrası:</w:t>
            </w:r>
          </w:p>
          <w:p w14:paraId="72C97968" w14:textId="77777777" w:rsidR="00B56241" w:rsidRPr="009A23A1" w:rsidRDefault="003A1947" w:rsidP="00F55C7E">
            <w:pPr>
              <w:pStyle w:val="GrupYazi"/>
              <w:spacing w:before="0" w:after="0"/>
              <w:rPr>
                <w:rFonts w:ascii="Times New Roman" w:eastAsia="MS Gothic" w:hAnsi="Times New Roman"/>
                <w:sz w:val="24"/>
              </w:rPr>
            </w:pPr>
            <w:r w:rsidRPr="00F55C7E">
              <w:rPr>
                <w:rFonts w:ascii="Times New Roman" w:hAnsi="Times New Roman"/>
                <w:b/>
                <w:sz w:val="24"/>
              </w:rPr>
              <w:t xml:space="preserve">Artan Numunenin İadesini İstiyorum </w:t>
            </w:r>
            <w:r w:rsidR="00F55C7E">
              <w:rPr>
                <w:rFonts w:ascii="Times New Roman" w:hAnsi="Times New Roman"/>
                <w:b/>
                <w:sz w:val="24"/>
              </w:rPr>
              <w:t xml:space="preserve">  </w:t>
            </w:r>
            <w:r w:rsidRPr="00F55C7E">
              <w:rPr>
                <w:rFonts w:ascii="Segoe UI Symbol" w:eastAsia="MS Mincho" w:hAnsi="Segoe UI Symbol" w:cs="Segoe UI Symbol"/>
                <w:b/>
                <w:sz w:val="24"/>
              </w:rPr>
              <w:t>☐</w:t>
            </w:r>
            <w:r w:rsidRPr="00F55C7E">
              <w:rPr>
                <w:rFonts w:ascii="Times New Roman" w:hAnsi="Times New Roman"/>
                <w:b/>
                <w:sz w:val="24"/>
              </w:rPr>
              <w:t xml:space="preserve">   </w:t>
            </w:r>
            <w:r w:rsidR="009A23A1" w:rsidRPr="00F55C7E">
              <w:rPr>
                <w:rFonts w:ascii="Times New Roman" w:hAnsi="Times New Roman"/>
                <w:b/>
                <w:sz w:val="24"/>
              </w:rPr>
              <w:t xml:space="preserve">  </w:t>
            </w:r>
            <w:r w:rsidRPr="00F55C7E">
              <w:rPr>
                <w:rFonts w:ascii="Times New Roman" w:hAnsi="Times New Roman"/>
                <w:b/>
                <w:sz w:val="24"/>
              </w:rPr>
              <w:t xml:space="preserve">   İstemiyorum</w:t>
            </w:r>
            <w:r w:rsidR="00F55C7E">
              <w:rPr>
                <w:rFonts w:ascii="Times New Roman" w:hAnsi="Times New Roman"/>
                <w:b/>
                <w:sz w:val="24"/>
              </w:rPr>
              <w:t xml:space="preserve">  </w:t>
            </w:r>
            <w:r w:rsidRPr="00F55C7E">
              <w:rPr>
                <w:rFonts w:ascii="Times New Roman" w:hAnsi="Times New Roman"/>
                <w:b/>
                <w:sz w:val="24"/>
              </w:rPr>
              <w:t xml:space="preserve"> </w:t>
            </w:r>
            <w:r w:rsidRPr="00F55C7E">
              <w:rPr>
                <w:rFonts w:ascii="Segoe UI Symbol" w:eastAsia="MS Mincho" w:hAnsi="Segoe UI Symbol" w:cs="Segoe UI Symbol"/>
                <w:b/>
                <w:sz w:val="24"/>
              </w:rPr>
              <w:t>☐</w:t>
            </w:r>
          </w:p>
        </w:tc>
      </w:tr>
    </w:tbl>
    <w:p w14:paraId="566EABC8" w14:textId="77777777" w:rsidR="003A1947" w:rsidRPr="009A23A1" w:rsidRDefault="003A1947"/>
    <w:tbl>
      <w:tblPr>
        <w:tblStyle w:val="TabloKlavuzu"/>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10228"/>
      </w:tblGrid>
      <w:tr w:rsidR="003A1947" w:rsidRPr="009A23A1" w14:paraId="5827F4E9" w14:textId="77777777" w:rsidTr="00BD4B91">
        <w:trPr>
          <w:trHeight w:val="1922"/>
        </w:trPr>
        <w:tc>
          <w:tcPr>
            <w:tcW w:w="426" w:type="dxa"/>
            <w:textDirection w:val="btLr"/>
          </w:tcPr>
          <w:p w14:paraId="6EC0F41D" w14:textId="77777777" w:rsidR="003A1947" w:rsidRPr="004A1503" w:rsidRDefault="003A1947" w:rsidP="009A4558">
            <w:pPr>
              <w:ind w:left="113" w:right="113"/>
              <w:jc w:val="center"/>
            </w:pPr>
            <w:r w:rsidRPr="004A1503">
              <w:rPr>
                <w:b/>
              </w:rPr>
              <w:lastRenderedPageBreak/>
              <w:t>GÜVENLİK BİLGİLERİ</w:t>
            </w:r>
          </w:p>
          <w:p w14:paraId="7B620247" w14:textId="77777777" w:rsidR="003A1947" w:rsidRPr="004A1503" w:rsidRDefault="003A1947" w:rsidP="009A4558">
            <w:pPr>
              <w:ind w:left="113" w:right="113"/>
            </w:pPr>
          </w:p>
          <w:p w14:paraId="79FE66D5" w14:textId="77777777" w:rsidR="003A1947" w:rsidRPr="004A1503" w:rsidRDefault="003A1947" w:rsidP="009A4558">
            <w:pPr>
              <w:ind w:left="113" w:right="113"/>
            </w:pPr>
          </w:p>
          <w:p w14:paraId="2FBC0220" w14:textId="77777777" w:rsidR="003A1947" w:rsidRPr="004A1503" w:rsidRDefault="003A1947" w:rsidP="009A4558">
            <w:pPr>
              <w:ind w:left="113" w:right="113"/>
            </w:pPr>
          </w:p>
          <w:p w14:paraId="5AAA4C22" w14:textId="77777777" w:rsidR="003A1947" w:rsidRPr="004A1503" w:rsidRDefault="003A1947" w:rsidP="009A4558">
            <w:pPr>
              <w:ind w:left="113" w:right="113"/>
            </w:pPr>
          </w:p>
        </w:tc>
        <w:tc>
          <w:tcPr>
            <w:tcW w:w="10228" w:type="dxa"/>
          </w:tcPr>
          <w:p w14:paraId="52378B45" w14:textId="77777777" w:rsidR="003A1947"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 xml:space="preserve">GÜVENLİK BİLGİLERİ: </w:t>
            </w:r>
          </w:p>
          <w:p w14:paraId="37E6A484" w14:textId="77777777" w:rsidR="003F5173" w:rsidRPr="004A1503" w:rsidRDefault="003F5173" w:rsidP="003A1947">
            <w:pPr>
              <w:pStyle w:val="GrupYazi"/>
              <w:snapToGrid w:val="0"/>
              <w:spacing w:before="0" w:after="0"/>
              <w:rPr>
                <w:rFonts w:ascii="Times New Roman" w:hAnsi="Times New Roman"/>
                <w:b/>
                <w:sz w:val="24"/>
              </w:rPr>
            </w:pPr>
          </w:p>
          <w:p w14:paraId="26423C9D" w14:textId="77777777" w:rsidR="003A1947" w:rsidRPr="004A1503"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Numunenin,</w:t>
            </w:r>
          </w:p>
          <w:p w14:paraId="561C12A6" w14:textId="77777777" w:rsidR="003A1947" w:rsidRPr="004A1503" w:rsidRDefault="003A1947" w:rsidP="003A1947">
            <w:pPr>
              <w:pStyle w:val="GrupYazi"/>
              <w:snapToGrid w:val="0"/>
              <w:spacing w:before="0" w:after="0"/>
              <w:rPr>
                <w:rFonts w:ascii="Times New Roman" w:hAnsi="Times New Roman"/>
                <w:b/>
                <w:sz w:val="24"/>
              </w:rPr>
            </w:pPr>
            <w:r w:rsidRPr="004A1503">
              <w:rPr>
                <w:rFonts w:ascii="Segoe UI Symbol" w:eastAsia="MS Mincho" w:hAnsi="Segoe UI Symbol" w:cs="Segoe UI Symbol"/>
                <w:b/>
                <w:sz w:val="24"/>
              </w:rPr>
              <w:t>☐</w:t>
            </w:r>
            <w:r w:rsidR="00004222">
              <w:rPr>
                <w:rFonts w:ascii="Segoe UI Symbol" w:eastAsia="MS Mincho" w:hAnsi="Segoe UI Symbol" w:cs="Segoe UI Symbol"/>
                <w:b/>
                <w:sz w:val="24"/>
              </w:rPr>
              <w:t xml:space="preserve"> </w:t>
            </w:r>
            <w:r w:rsidRPr="004A1503">
              <w:rPr>
                <w:rFonts w:ascii="Times New Roman" w:hAnsi="Times New Roman"/>
                <w:b/>
                <w:sz w:val="24"/>
              </w:rPr>
              <w:t>çevreye</w:t>
            </w:r>
          </w:p>
          <w:p w14:paraId="0E044C50" w14:textId="77777777" w:rsidR="003A1947" w:rsidRPr="004A1503" w:rsidRDefault="003A1947" w:rsidP="003A1947">
            <w:pPr>
              <w:pStyle w:val="GrupYazi"/>
              <w:snapToGrid w:val="0"/>
              <w:spacing w:before="0" w:after="0"/>
              <w:rPr>
                <w:rFonts w:ascii="Times New Roman" w:eastAsia="MS Gothic" w:hAnsi="Times New Roman"/>
                <w:b/>
                <w:sz w:val="24"/>
              </w:rPr>
            </w:pPr>
            <w:r w:rsidRPr="004A1503">
              <w:rPr>
                <w:rFonts w:ascii="Segoe UI Symbol" w:eastAsia="MS Mincho" w:hAnsi="Segoe UI Symbol" w:cs="Segoe UI Symbol"/>
                <w:b/>
                <w:sz w:val="24"/>
              </w:rPr>
              <w:t>☐</w:t>
            </w:r>
            <w:r w:rsidR="00004222">
              <w:rPr>
                <w:rFonts w:ascii="Segoe UI Symbol" w:eastAsia="MS Mincho" w:hAnsi="Segoe UI Symbol" w:cs="Segoe UI Symbol"/>
                <w:b/>
                <w:sz w:val="24"/>
              </w:rPr>
              <w:t xml:space="preserve"> </w:t>
            </w:r>
            <w:r w:rsidRPr="004A1503">
              <w:rPr>
                <w:rFonts w:ascii="Times New Roman" w:hAnsi="Times New Roman"/>
                <w:b/>
                <w:sz w:val="24"/>
              </w:rPr>
              <w:t>cihaza</w:t>
            </w:r>
            <w:r w:rsidRPr="004A1503">
              <w:rPr>
                <w:rFonts w:ascii="Times New Roman" w:hAnsi="Times New Roman"/>
                <w:b/>
                <w:sz w:val="24"/>
              </w:rPr>
              <w:tab/>
            </w:r>
            <w:r w:rsidRPr="004A1503">
              <w:rPr>
                <w:rFonts w:ascii="Times New Roman" w:hAnsi="Times New Roman"/>
                <w:b/>
                <w:sz w:val="24"/>
              </w:rPr>
              <w:br/>
            </w:r>
            <w:r w:rsidRPr="004A1503">
              <w:rPr>
                <w:rFonts w:ascii="Segoe UI Symbol" w:eastAsia="MS Mincho" w:hAnsi="Segoe UI Symbol" w:cs="Segoe UI Symbol"/>
                <w:b/>
                <w:sz w:val="24"/>
              </w:rPr>
              <w:t>☐</w:t>
            </w:r>
            <w:r w:rsidRPr="004A1503">
              <w:rPr>
                <w:rFonts w:ascii="Times New Roman" w:hAnsi="Times New Roman"/>
                <w:b/>
                <w:sz w:val="24"/>
              </w:rPr>
              <w:t xml:space="preserve"> insan sağlığına</w:t>
            </w:r>
            <w:r w:rsidRPr="004A1503">
              <w:rPr>
                <w:rFonts w:ascii="Times New Roman" w:eastAsia="MS Gothic" w:hAnsi="Times New Roman"/>
                <w:b/>
                <w:sz w:val="24"/>
              </w:rPr>
              <w:t xml:space="preserve"> (</w:t>
            </w:r>
            <w:r w:rsidRPr="004A1503">
              <w:rPr>
                <w:rFonts w:ascii="Segoe UI Symbol" w:eastAsia="MS Mincho" w:hAnsi="Segoe UI Symbol" w:cs="Segoe UI Symbol"/>
                <w:b/>
                <w:sz w:val="24"/>
              </w:rPr>
              <w:t>☐</w:t>
            </w:r>
            <w:r w:rsidRPr="004A1503">
              <w:rPr>
                <w:rFonts w:ascii="Times New Roman" w:hAnsi="Times New Roman"/>
                <w:b/>
                <w:sz w:val="24"/>
              </w:rPr>
              <w:t xml:space="preserve"> Solunum:    </w:t>
            </w:r>
            <w:r w:rsidRPr="004A1503">
              <w:rPr>
                <w:rFonts w:ascii="Segoe UI Symbol" w:eastAsia="MS Mincho" w:hAnsi="Segoe UI Symbol" w:cs="Segoe UI Symbol"/>
                <w:b/>
                <w:sz w:val="24"/>
              </w:rPr>
              <w:t>☐</w:t>
            </w:r>
            <w:r w:rsidR="00B56241" w:rsidRPr="004A1503">
              <w:rPr>
                <w:rFonts w:ascii="Times New Roman" w:hAnsi="Times New Roman"/>
                <w:b/>
                <w:sz w:val="24"/>
              </w:rPr>
              <w:t xml:space="preserve"> </w:t>
            </w:r>
            <w:r w:rsidRPr="004A1503">
              <w:rPr>
                <w:rFonts w:ascii="Times New Roman" w:hAnsi="Times New Roman"/>
                <w:b/>
                <w:sz w:val="24"/>
              </w:rPr>
              <w:t xml:space="preserve">Deri:       </w:t>
            </w:r>
            <w:r w:rsidRPr="004A1503">
              <w:rPr>
                <w:rFonts w:ascii="Segoe UI Symbol" w:eastAsia="MS Mincho" w:hAnsi="Segoe UI Symbol" w:cs="Segoe UI Symbol"/>
                <w:b/>
                <w:sz w:val="24"/>
              </w:rPr>
              <w:t>☐</w:t>
            </w:r>
            <w:r w:rsidR="00B56241" w:rsidRPr="004A1503">
              <w:rPr>
                <w:rFonts w:ascii="Times New Roman" w:hAnsi="Times New Roman"/>
                <w:b/>
                <w:sz w:val="24"/>
              </w:rPr>
              <w:t xml:space="preserve"> </w:t>
            </w:r>
            <w:r w:rsidRPr="004A1503">
              <w:rPr>
                <w:rFonts w:ascii="Times New Roman" w:hAnsi="Times New Roman"/>
                <w:b/>
                <w:sz w:val="24"/>
              </w:rPr>
              <w:t>Göz: )</w:t>
            </w:r>
            <w:r w:rsidRPr="004A1503">
              <w:rPr>
                <w:rFonts w:ascii="Times New Roman" w:eastAsia="MS Gothic" w:hAnsi="Times New Roman"/>
                <w:b/>
                <w:sz w:val="24"/>
              </w:rPr>
              <w:t xml:space="preserve">    </w:t>
            </w:r>
            <w:r w:rsidRPr="004A1503">
              <w:rPr>
                <w:rFonts w:ascii="Times New Roman" w:hAnsi="Times New Roman"/>
                <w:b/>
                <w:sz w:val="24"/>
              </w:rPr>
              <w:t>zararlı etkisi varsa belirtiniz.</w:t>
            </w:r>
          </w:p>
          <w:p w14:paraId="55F06304" w14:textId="77777777" w:rsidR="003A1947" w:rsidRPr="004A1503" w:rsidRDefault="003A1947" w:rsidP="003A1947">
            <w:pPr>
              <w:pStyle w:val="GrupYazi"/>
              <w:snapToGrid w:val="0"/>
              <w:spacing w:before="0" w:after="0"/>
              <w:jc w:val="left"/>
              <w:rPr>
                <w:rFonts w:ascii="Times New Roman" w:hAnsi="Times New Roman"/>
                <w:b/>
                <w:sz w:val="24"/>
              </w:rPr>
            </w:pPr>
            <w:r w:rsidRPr="004A1503">
              <w:rPr>
                <w:rFonts w:ascii="Times New Roman" w:hAnsi="Times New Roman"/>
                <w:b/>
                <w:sz w:val="24"/>
              </w:rPr>
              <w:t>Analizi</w:t>
            </w:r>
            <w:r w:rsidR="00B56241" w:rsidRPr="004A1503">
              <w:rPr>
                <w:rFonts w:ascii="Times New Roman" w:hAnsi="Times New Roman"/>
                <w:b/>
                <w:sz w:val="24"/>
              </w:rPr>
              <w:t xml:space="preserve"> istenen numune/numuneler</w:t>
            </w:r>
            <w:r w:rsidRPr="004A1503">
              <w:rPr>
                <w:rFonts w:ascii="Times New Roman" w:hAnsi="Times New Roman"/>
                <w:b/>
                <w:sz w:val="24"/>
              </w:rPr>
              <w:t xml:space="preserve"> için gerekli tüm sağlık, toksik ve güvenlik bilgilerini bu formda belirttiğim</w:t>
            </w:r>
            <w:r w:rsidR="00BD0650" w:rsidRPr="004A1503">
              <w:rPr>
                <w:rFonts w:ascii="Times New Roman" w:hAnsi="Times New Roman"/>
                <w:b/>
                <w:sz w:val="24"/>
              </w:rPr>
              <w:t xml:space="preserve">i , “Numune Kabul Kriterlerini” </w:t>
            </w:r>
            <w:r w:rsidRPr="004A1503">
              <w:rPr>
                <w:rFonts w:ascii="Times New Roman" w:hAnsi="Times New Roman"/>
                <w:b/>
                <w:sz w:val="24"/>
              </w:rPr>
              <w:t xml:space="preserve"> kabul ettiğimi beyan ederim.</w:t>
            </w:r>
          </w:p>
          <w:p w14:paraId="02137503" w14:textId="77777777" w:rsidR="003A1947" w:rsidRPr="004A1503" w:rsidRDefault="003A1947" w:rsidP="003A1947">
            <w:pPr>
              <w:pStyle w:val="GrupYazi"/>
              <w:snapToGrid w:val="0"/>
              <w:spacing w:before="0" w:after="0"/>
              <w:jc w:val="left"/>
              <w:rPr>
                <w:rFonts w:ascii="Times New Roman" w:hAnsi="Times New Roman"/>
                <w:b/>
                <w:sz w:val="24"/>
              </w:rPr>
            </w:pPr>
          </w:p>
          <w:p w14:paraId="3F7C9E6D" w14:textId="77777777" w:rsidR="00A959EC" w:rsidRPr="004A1503" w:rsidRDefault="00A959EC" w:rsidP="003A1947">
            <w:pPr>
              <w:pStyle w:val="GrupYazi"/>
              <w:snapToGrid w:val="0"/>
              <w:spacing w:before="0" w:after="0"/>
              <w:jc w:val="left"/>
              <w:rPr>
                <w:rFonts w:ascii="Times New Roman" w:hAnsi="Times New Roman"/>
                <w:b/>
                <w:sz w:val="24"/>
              </w:rPr>
            </w:pPr>
          </w:p>
          <w:p w14:paraId="2AD68721" w14:textId="77777777" w:rsidR="009D5469" w:rsidRPr="004A1503" w:rsidRDefault="009D5469" w:rsidP="009D5469">
            <w:pPr>
              <w:pStyle w:val="GrupYazi"/>
              <w:snapToGrid w:val="0"/>
              <w:spacing w:before="0" w:after="0"/>
              <w:rPr>
                <w:rFonts w:ascii="Times New Roman" w:hAnsi="Times New Roman"/>
                <w:b/>
                <w:sz w:val="24"/>
              </w:rPr>
            </w:pPr>
            <w:r w:rsidRPr="004A1503">
              <w:rPr>
                <w:rFonts w:ascii="Times New Roman" w:hAnsi="Times New Roman"/>
                <w:b/>
                <w:sz w:val="24"/>
              </w:rPr>
              <w:t xml:space="preserve">Analizi Talep Eden                                       </w:t>
            </w:r>
            <w:r>
              <w:rPr>
                <w:rFonts w:ascii="Times New Roman" w:hAnsi="Times New Roman"/>
                <w:b/>
                <w:sz w:val="24"/>
              </w:rPr>
              <w:t xml:space="preserve">                              </w:t>
            </w:r>
            <w:r w:rsidRPr="004A1503">
              <w:rPr>
                <w:rFonts w:ascii="Times New Roman" w:hAnsi="Times New Roman"/>
                <w:b/>
                <w:sz w:val="24"/>
              </w:rPr>
              <w:t xml:space="preserve"> Tarih: </w:t>
            </w:r>
          </w:p>
          <w:p w14:paraId="030ACB11" w14:textId="77777777" w:rsidR="009D5469" w:rsidRDefault="009D5469" w:rsidP="009D5469">
            <w:pPr>
              <w:pStyle w:val="GrupYazi"/>
              <w:snapToGrid w:val="0"/>
              <w:spacing w:before="0" w:after="0"/>
              <w:rPr>
                <w:rFonts w:ascii="Times New Roman" w:hAnsi="Times New Roman"/>
                <w:b/>
                <w:sz w:val="24"/>
              </w:rPr>
            </w:pPr>
            <w:r w:rsidRPr="004A1503">
              <w:rPr>
                <w:rFonts w:ascii="Times New Roman" w:hAnsi="Times New Roman"/>
                <w:b/>
                <w:sz w:val="24"/>
              </w:rPr>
              <w:t xml:space="preserve">Ad, Soyad:                                                    </w:t>
            </w:r>
            <w:r>
              <w:rPr>
                <w:rFonts w:ascii="Times New Roman" w:hAnsi="Times New Roman"/>
                <w:b/>
                <w:sz w:val="24"/>
              </w:rPr>
              <w:t xml:space="preserve">                               </w:t>
            </w:r>
            <w:r w:rsidRPr="004A1503">
              <w:rPr>
                <w:rFonts w:ascii="Times New Roman" w:hAnsi="Times New Roman"/>
                <w:b/>
                <w:sz w:val="24"/>
              </w:rPr>
              <w:t xml:space="preserve"> İmza:</w:t>
            </w:r>
          </w:p>
          <w:p w14:paraId="501D08FE" w14:textId="77777777" w:rsidR="001668D5" w:rsidRDefault="001668D5" w:rsidP="001668D5">
            <w:pPr>
              <w:pStyle w:val="GrupYazi"/>
              <w:snapToGrid w:val="0"/>
              <w:spacing w:before="0" w:after="0"/>
              <w:rPr>
                <w:rFonts w:ascii="Times New Roman" w:hAnsi="Times New Roman"/>
                <w:b/>
                <w:sz w:val="24"/>
              </w:rPr>
            </w:pPr>
          </w:p>
          <w:p w14:paraId="04EECC80" w14:textId="77777777" w:rsidR="001668D5" w:rsidRPr="004A1503" w:rsidRDefault="001668D5" w:rsidP="001668D5">
            <w:pPr>
              <w:pStyle w:val="GrupYazi"/>
              <w:snapToGrid w:val="0"/>
              <w:spacing w:before="0" w:after="0"/>
              <w:rPr>
                <w:rFonts w:ascii="Times New Roman" w:eastAsia="MS Gothic" w:hAnsi="Times New Roman"/>
                <w:sz w:val="24"/>
              </w:rPr>
            </w:pPr>
          </w:p>
        </w:tc>
      </w:tr>
    </w:tbl>
    <w:p w14:paraId="0FEB6125" w14:textId="77777777" w:rsidR="00BD0650" w:rsidRPr="009A23A1" w:rsidRDefault="00BD0650" w:rsidP="00405C61">
      <w:pPr>
        <w:rPr>
          <w:b/>
          <w:bCs/>
          <w:spacing w:val="-3"/>
        </w:rPr>
      </w:pPr>
    </w:p>
    <w:tbl>
      <w:tblPr>
        <w:tblStyle w:val="TabloKlavuzu"/>
        <w:tblW w:w="10662"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662"/>
      </w:tblGrid>
      <w:tr w:rsidR="00BD4B91" w:rsidRPr="009A23A1" w14:paraId="5D713CB9" w14:textId="77777777" w:rsidTr="00BD0650">
        <w:trPr>
          <w:trHeight w:val="2644"/>
        </w:trPr>
        <w:tc>
          <w:tcPr>
            <w:tcW w:w="10662" w:type="dxa"/>
          </w:tcPr>
          <w:p w14:paraId="53FA7B64" w14:textId="77777777" w:rsidR="00BD4B91" w:rsidRPr="009A23A1" w:rsidRDefault="00BD0650" w:rsidP="00BD0650">
            <w:pPr>
              <w:pStyle w:val="GrupYazi"/>
              <w:spacing w:before="0" w:after="0"/>
              <w:jc w:val="center"/>
              <w:rPr>
                <w:rFonts w:ascii="Times New Roman" w:hAnsi="Times New Roman"/>
                <w:b/>
                <w:bCs/>
                <w:spacing w:val="-3"/>
                <w:sz w:val="24"/>
              </w:rPr>
            </w:pPr>
            <w:r w:rsidRPr="009A23A1">
              <w:rPr>
                <w:rFonts w:ascii="Times New Roman" w:hAnsi="Times New Roman"/>
                <w:b/>
                <w:bCs/>
                <w:spacing w:val="-3"/>
                <w:sz w:val="24"/>
              </w:rPr>
              <w:t>NUMUNE KABUL KRİTERLERİ</w:t>
            </w:r>
          </w:p>
          <w:p w14:paraId="4B5C98F3" w14:textId="77777777" w:rsidR="00BD0650" w:rsidRPr="009A23A1" w:rsidRDefault="00BD0650" w:rsidP="00BD0650">
            <w:pPr>
              <w:pStyle w:val="GrupYazi"/>
              <w:spacing w:before="0" w:after="0"/>
              <w:jc w:val="center"/>
              <w:rPr>
                <w:rFonts w:ascii="Times New Roman" w:eastAsia="MS Gothic" w:hAnsi="Times New Roman"/>
                <w:sz w:val="24"/>
              </w:rPr>
            </w:pPr>
          </w:p>
          <w:p w14:paraId="3A647227" w14:textId="77777777" w:rsidR="003F5173" w:rsidRPr="00F154B9" w:rsidRDefault="003F5173" w:rsidP="003F5173">
            <w:pPr>
              <w:pStyle w:val="ListeParagraf"/>
              <w:numPr>
                <w:ilvl w:val="0"/>
                <w:numId w:val="13"/>
              </w:numPr>
              <w:ind w:left="709" w:hanging="709"/>
              <w:jc w:val="both"/>
              <w:rPr>
                <w:rFonts w:eastAsia="MS Gothic"/>
              </w:rPr>
            </w:pPr>
            <w:r w:rsidRPr="00F154B9">
              <w:rPr>
                <w:rFonts w:eastAsia="MS Gothic"/>
              </w:rPr>
              <w:t xml:space="preserve">Başvuruların kabul edilebilmesi için Analiz İstek Formu eksiksiz doldurulmalı ve yetkili kişiler tarafından imzalanmalıdır. </w:t>
            </w:r>
          </w:p>
          <w:p w14:paraId="3A7C0DC5" w14:textId="77777777" w:rsidR="003F5173" w:rsidRPr="00F154B9" w:rsidRDefault="003F5173" w:rsidP="003F5173">
            <w:pPr>
              <w:pStyle w:val="ListeParagraf"/>
              <w:numPr>
                <w:ilvl w:val="0"/>
                <w:numId w:val="13"/>
              </w:numPr>
              <w:ind w:left="709" w:hanging="709"/>
              <w:jc w:val="both"/>
              <w:rPr>
                <w:rFonts w:eastAsia="MS Gothic"/>
              </w:rPr>
            </w:pPr>
            <w:r w:rsidRPr="00F154B9">
              <w:rPr>
                <w:rFonts w:eastAsia="MS Gothic"/>
              </w:rPr>
              <w:t>Numunelerin AUMAULAB’a getirilmesine kadar geçen sürede muhafazasının sorumluluğu müşteriye aittir.</w:t>
            </w:r>
          </w:p>
          <w:p w14:paraId="442922F8" w14:textId="77777777" w:rsidR="003F5173" w:rsidRPr="00F154B9" w:rsidRDefault="003F5173" w:rsidP="003F5173">
            <w:pPr>
              <w:pStyle w:val="ListeParagraf"/>
              <w:numPr>
                <w:ilvl w:val="0"/>
                <w:numId w:val="13"/>
              </w:numPr>
              <w:ind w:left="709" w:hanging="709"/>
              <w:jc w:val="both"/>
              <w:rPr>
                <w:rFonts w:eastAsia="MS Gothic"/>
              </w:rPr>
            </w:pPr>
            <w:r w:rsidRPr="00F154B9">
              <w:rPr>
                <w:rFonts w:eastAsia="MS Gothic"/>
              </w:rPr>
              <w:t>Deney ve hizmet ücretinin ödendiğine dair fatura ibraz edilmeden deney raporu düzenlenmez</w:t>
            </w:r>
            <w:r w:rsidR="00F154B9" w:rsidRPr="00F154B9">
              <w:rPr>
                <w:rFonts w:eastAsia="MS Gothic"/>
              </w:rPr>
              <w:t>.</w:t>
            </w:r>
          </w:p>
          <w:p w14:paraId="792F6D37" w14:textId="77777777" w:rsidR="002C126B" w:rsidRPr="00F154B9" w:rsidRDefault="003F5173" w:rsidP="003F5173">
            <w:pPr>
              <w:pStyle w:val="ListeParagraf"/>
              <w:numPr>
                <w:ilvl w:val="0"/>
                <w:numId w:val="13"/>
              </w:numPr>
              <w:ind w:left="709" w:hanging="709"/>
              <w:jc w:val="both"/>
              <w:rPr>
                <w:rFonts w:eastAsia="MS Gothic"/>
              </w:rPr>
            </w:pPr>
            <w:r w:rsidRPr="00F154B9">
              <w:rPr>
                <w:rFonts w:eastAsia="MS Gothic"/>
              </w:rPr>
              <w:t>Analiz için gönderilen türün 7.</w:t>
            </w:r>
            <w:r w:rsidR="002C126B" w:rsidRPr="00F154B9">
              <w:rPr>
                <w:rFonts w:eastAsia="MS Gothic"/>
              </w:rPr>
              <w:t>5 mM’lık 25 mL çözeltisi veya bu çözeltinin hazırlanması için gerekli temel bilgilerin verilmesi (hangi çözücüde çözündüğü, çözünürlüğü, toks</w:t>
            </w:r>
            <w:r w:rsidR="00F954FF">
              <w:rPr>
                <w:rFonts w:eastAsia="MS Gothic"/>
              </w:rPr>
              <w:t>ik-nontoksik, karalı-kararsız v</w:t>
            </w:r>
            <w:r w:rsidR="002C126B" w:rsidRPr="00F154B9">
              <w:rPr>
                <w:rFonts w:eastAsia="MS Gothic"/>
              </w:rPr>
              <w:t>b</w:t>
            </w:r>
            <w:r w:rsidR="00F954FF">
              <w:rPr>
                <w:rFonts w:eastAsia="MS Gothic"/>
              </w:rPr>
              <w:t>.</w:t>
            </w:r>
            <w:r w:rsidR="002C126B" w:rsidRPr="00F154B9">
              <w:rPr>
                <w:rFonts w:eastAsia="MS Gothic"/>
              </w:rPr>
              <w:t>) gerekmektedir.</w:t>
            </w:r>
          </w:p>
          <w:p w14:paraId="2B7DD11D" w14:textId="77777777" w:rsidR="002C126B" w:rsidRPr="00F154B9" w:rsidRDefault="002C126B" w:rsidP="003F5173">
            <w:pPr>
              <w:pStyle w:val="ListeParagraf"/>
              <w:numPr>
                <w:ilvl w:val="0"/>
                <w:numId w:val="13"/>
              </w:numPr>
              <w:ind w:left="709" w:hanging="709"/>
              <w:jc w:val="both"/>
              <w:rPr>
                <w:rFonts w:eastAsia="MS Gothic"/>
              </w:rPr>
            </w:pPr>
            <w:r w:rsidRPr="00F154B9">
              <w:rPr>
                <w:rFonts w:eastAsia="MS Gothic"/>
              </w:rPr>
              <w:t>Uygun derişimde stok hedef tür ve/veya etkileşime girecek türün stok çözeltileri hazırlanmış olmalı veya çözelti bilgileri verilmelidir.</w:t>
            </w:r>
          </w:p>
          <w:p w14:paraId="14CC2260" w14:textId="77777777" w:rsidR="002C126B" w:rsidRPr="00F154B9" w:rsidRDefault="002C126B" w:rsidP="003F5173">
            <w:pPr>
              <w:pStyle w:val="ListeParagraf"/>
              <w:numPr>
                <w:ilvl w:val="0"/>
                <w:numId w:val="13"/>
              </w:numPr>
              <w:ind w:left="709" w:hanging="709"/>
              <w:jc w:val="both"/>
              <w:rPr>
                <w:rFonts w:eastAsia="MS Gothic"/>
              </w:rPr>
            </w:pPr>
            <w:r w:rsidRPr="00F154B9">
              <w:rPr>
                <w:rFonts w:eastAsia="MS Gothic"/>
              </w:rPr>
              <w:t>Geliştirilen yöntemlerin uygulama alanlarının analiz sahibi tarafından belirtilmesi gereklidir. Uygulama alanındaki olası derişimlerin analiz sahibi tarafından bildirilmesi ve girişim yapabilecek türlerin belirtilmesi gerekir.</w:t>
            </w:r>
          </w:p>
          <w:p w14:paraId="764F725F" w14:textId="77777777" w:rsidR="002C126B" w:rsidRPr="00F154B9" w:rsidRDefault="002C126B" w:rsidP="003F5173">
            <w:pPr>
              <w:pStyle w:val="ListeParagraf"/>
              <w:numPr>
                <w:ilvl w:val="0"/>
                <w:numId w:val="13"/>
              </w:numPr>
              <w:ind w:left="709" w:hanging="709"/>
              <w:jc w:val="both"/>
              <w:rPr>
                <w:rFonts w:eastAsia="MS Gothic"/>
              </w:rPr>
            </w:pPr>
            <w:r w:rsidRPr="00F154B9">
              <w:rPr>
                <w:rFonts w:eastAsia="MS Gothic"/>
              </w:rPr>
              <w:t>İnterferans (engelleme = girişim) çalışması ve interferans sınırının belirlenmesi isteniyorsa interferans etkisi gösterecek türlerin stok derişimlerinin analiz sahibi tarafından sağlanması veya gerekli çözeltilerin hazırlanması için kimyasal ve literatür bilgisi analiz sahibi tarafından sağlanmalıdır.</w:t>
            </w:r>
          </w:p>
          <w:p w14:paraId="60E39AE0" w14:textId="77777777" w:rsidR="002C126B" w:rsidRPr="00F154B9" w:rsidRDefault="002C126B" w:rsidP="003F5173">
            <w:pPr>
              <w:pStyle w:val="ListeParagraf"/>
              <w:numPr>
                <w:ilvl w:val="0"/>
                <w:numId w:val="13"/>
              </w:numPr>
              <w:ind w:left="709" w:hanging="709"/>
              <w:jc w:val="both"/>
              <w:rPr>
                <w:rFonts w:eastAsia="MS Gothic"/>
              </w:rPr>
            </w:pPr>
            <w:r w:rsidRPr="00F154B9">
              <w:rPr>
                <w:rFonts w:eastAsia="MS Gothic"/>
              </w:rPr>
              <w:t xml:space="preserve">Molekül veya tür ile ilgili hiçbir bilginin analiz sahibi tarafından belirtilmediği durumlarda söz </w:t>
            </w:r>
            <w:r w:rsidRPr="00F154B9">
              <w:rPr>
                <w:rFonts w:eastAsia="MS Gothic"/>
              </w:rPr>
              <w:lastRenderedPageBreak/>
              <w:t>konusu türün çözeltisinin hazırlanabilmesi için metanol, etanol, THF, DMF, DMSO, MeCN gibi organik çözücüler; fosfat, asetat, Brington-Robinson, amonyak-amonyum gibi tampon çözeltiler, NH</w:t>
            </w:r>
            <w:r w:rsidRPr="00F154B9">
              <w:rPr>
                <w:rFonts w:eastAsia="MS Gothic"/>
                <w:vertAlign w:val="subscript"/>
              </w:rPr>
              <w:t>3</w:t>
            </w:r>
            <w:r w:rsidRPr="00F154B9">
              <w:rPr>
                <w:rFonts w:eastAsia="MS Gothic"/>
              </w:rPr>
              <w:t>, NaOH, HCl, H</w:t>
            </w:r>
            <w:r w:rsidRPr="00F154B9">
              <w:rPr>
                <w:rFonts w:eastAsia="MS Gothic"/>
                <w:vertAlign w:val="subscript"/>
              </w:rPr>
              <w:t>2</w:t>
            </w:r>
            <w:r w:rsidRPr="00F154B9">
              <w:rPr>
                <w:rFonts w:eastAsia="MS Gothic"/>
              </w:rPr>
              <w:t>SO</w:t>
            </w:r>
            <w:r w:rsidRPr="00F154B9">
              <w:rPr>
                <w:rFonts w:eastAsia="MS Gothic"/>
                <w:vertAlign w:val="subscript"/>
              </w:rPr>
              <w:t>4</w:t>
            </w:r>
            <w:r w:rsidRPr="00F154B9">
              <w:rPr>
                <w:rFonts w:eastAsia="MS Gothic"/>
              </w:rPr>
              <w:t>, HNO</w:t>
            </w:r>
            <w:r w:rsidRPr="00F154B9">
              <w:rPr>
                <w:rFonts w:eastAsia="MS Gothic"/>
                <w:vertAlign w:val="subscript"/>
              </w:rPr>
              <w:t>3</w:t>
            </w:r>
            <w:r w:rsidRPr="00F154B9">
              <w:rPr>
                <w:rFonts w:eastAsia="MS Gothic"/>
              </w:rPr>
              <w:t>, HClO</w:t>
            </w:r>
            <w:r w:rsidRPr="00F154B9">
              <w:rPr>
                <w:rFonts w:eastAsia="MS Gothic"/>
                <w:vertAlign w:val="subscript"/>
              </w:rPr>
              <w:t>4</w:t>
            </w:r>
            <w:r w:rsidRPr="00F154B9">
              <w:rPr>
                <w:rFonts w:eastAsia="MS Gothic"/>
              </w:rPr>
              <w:t xml:space="preserve"> gibi asidik veya bazik çözücü ortamında çözelti hazırlanmaya çalışılır, çözünürleştirme işlemi başarısız olursa (çözelti </w:t>
            </w:r>
            <w:r w:rsidR="00973D42" w:rsidRPr="00F154B9">
              <w:rPr>
                <w:rFonts w:eastAsia="MS Gothic"/>
              </w:rPr>
              <w:t xml:space="preserve">hazırlanamaz ise) numune başına </w:t>
            </w:r>
            <w:r w:rsidRPr="00F154B9">
              <w:rPr>
                <w:rFonts w:eastAsia="MS Gothic"/>
              </w:rPr>
              <w:t>ücret alınır.</w:t>
            </w:r>
          </w:p>
          <w:p w14:paraId="16B960AA" w14:textId="77777777" w:rsidR="002C126B" w:rsidRPr="00461C92" w:rsidRDefault="002C126B" w:rsidP="003F5173">
            <w:pPr>
              <w:pStyle w:val="ListeParagraf"/>
              <w:numPr>
                <w:ilvl w:val="0"/>
                <w:numId w:val="13"/>
              </w:numPr>
              <w:ind w:left="709" w:hanging="709"/>
              <w:jc w:val="both"/>
              <w:rPr>
                <w:rFonts w:eastAsia="MS Gothic"/>
                <w:b/>
              </w:rPr>
            </w:pPr>
            <w:r w:rsidRPr="00F154B9">
              <w:rPr>
                <w:rFonts w:eastAsia="MS Gothic"/>
              </w:rPr>
              <w:t>Analiz sahibinin isteğine göre imkanlar dahilinde döner disk elektrot (rotating disc electrode) çalışması da yapılabilir, bunun için ek ücret alınır. Ayrıca olası elektrot mekanizmalarının önerilmesi işleminde doğruluğun arttırılabilmesi için istek halinde teorik çalışmalarla molekülün HOMO-LUMO grupları belirlenebilir (Gausian yazılımı ile elektrokimyasal çalışmadan bağımsız), veya analizin sahibinden söz konusu sonuçlar istenebilir. Bu analizde kronoamperometri, kronokulometri ve bulk elektroliz sonuçları ilk maddelerde verilen yöntemlerin sonuçları ile birleştirilerek mekanizmaya adsorpsiyon ve difüzyon olaylarının etkisi</w:t>
            </w:r>
            <w:r w:rsidRPr="00461C92">
              <w:rPr>
                <w:rFonts w:eastAsia="MS Gothic"/>
              </w:rPr>
              <w:t>, yük aktarım katsayısı, aktarılan elektron sayısı, difüzyon katsayısı, yüzey kaplama katsayı gibi elektrokimyasal parametreler hesaplanacaktır.</w:t>
            </w:r>
          </w:p>
          <w:p w14:paraId="60BE12B4" w14:textId="77777777" w:rsidR="00461C92" w:rsidRPr="00461C92" w:rsidRDefault="00461C92" w:rsidP="003F5173">
            <w:pPr>
              <w:pStyle w:val="ListeParagraf"/>
              <w:numPr>
                <w:ilvl w:val="0"/>
                <w:numId w:val="13"/>
              </w:numPr>
              <w:ind w:left="709" w:hanging="709"/>
              <w:jc w:val="both"/>
              <w:rPr>
                <w:rFonts w:eastAsia="MS Gothic"/>
                <w:b/>
              </w:rPr>
            </w:pPr>
            <w:r w:rsidRPr="00461C92">
              <w:t>Deney ve hizmet ücretinin ödendiğine dair fatura ibraz edilmeden deney raporu düzenlenmez</w:t>
            </w:r>
            <w:r w:rsidR="00111018">
              <w:t>.</w:t>
            </w:r>
          </w:p>
          <w:p w14:paraId="76E05F06" w14:textId="77777777" w:rsidR="00933F0F" w:rsidRPr="00461C92" w:rsidRDefault="00933F0F" w:rsidP="003F5173">
            <w:pPr>
              <w:pStyle w:val="ListeParagraf"/>
              <w:numPr>
                <w:ilvl w:val="0"/>
                <w:numId w:val="13"/>
              </w:numPr>
              <w:ind w:left="709" w:hanging="709"/>
              <w:jc w:val="both"/>
              <w:rPr>
                <w:rFonts w:eastAsia="MS Gothic"/>
                <w:b/>
              </w:rPr>
            </w:pPr>
            <w:r w:rsidRPr="00461C92">
              <w:rPr>
                <w:rFonts w:eastAsia="MS Gothic"/>
                <w:b/>
              </w:rPr>
              <w:t>Deney sonuçlarının tezde, bilimsel bir yayında ya da kitapta kullanılması halinde bu deneylerin yap</w:t>
            </w:r>
            <w:r w:rsidR="00EB0B8B" w:rsidRPr="00461C92">
              <w:rPr>
                <w:rFonts w:eastAsia="MS Gothic"/>
                <w:b/>
              </w:rPr>
              <w:t xml:space="preserve">ıldığı yerin AUMAULAB olduğunun </w:t>
            </w:r>
            <w:r w:rsidRPr="00461C92">
              <w:rPr>
                <w:rFonts w:eastAsia="MS Gothic"/>
                <w:b/>
              </w:rPr>
              <w:t xml:space="preserve">belirtilmesi gerekmektedir. </w:t>
            </w:r>
          </w:p>
          <w:p w14:paraId="18AA6F01" w14:textId="77777777" w:rsidR="00BD4B91" w:rsidRPr="009A23A1" w:rsidRDefault="000660EA" w:rsidP="003F5173">
            <w:pPr>
              <w:pStyle w:val="ListeParagraf"/>
              <w:numPr>
                <w:ilvl w:val="0"/>
                <w:numId w:val="13"/>
              </w:numPr>
              <w:ind w:left="709" w:hanging="709"/>
              <w:jc w:val="both"/>
              <w:rPr>
                <w:rFonts w:eastAsia="MS Gothic"/>
              </w:rPr>
            </w:pPr>
            <w:r w:rsidRPr="00461C92">
              <w:rPr>
                <w:rFonts w:eastAsia="MS Gothic"/>
              </w:rPr>
              <w:t>Yapılacak analiz süresi örneklerin kabul edildiği tarihinden itibaren en</w:t>
            </w:r>
            <w:r w:rsidR="00933F0F" w:rsidRPr="00461C92">
              <w:rPr>
                <w:rFonts w:eastAsia="MS Gothic"/>
              </w:rPr>
              <w:t xml:space="preserve"> fazla 30</w:t>
            </w:r>
            <w:r w:rsidRPr="00461C92">
              <w:rPr>
                <w:rFonts w:eastAsia="MS Gothic"/>
              </w:rPr>
              <w:t xml:space="preserve"> iş günüdür. İş yoğunluğuna göre analiz süresi uzayabilir. Cihaz arızası, iş yoğunluğu vb. sebeplerle herhangi bir gecikme olması durumunda bilgilendirme yapılacaktır.</w:t>
            </w:r>
          </w:p>
        </w:tc>
      </w:tr>
    </w:tbl>
    <w:p w14:paraId="5C336A5C" w14:textId="77777777" w:rsidR="0082695B" w:rsidRDefault="0082695B" w:rsidP="004A1503">
      <w:pPr>
        <w:rPr>
          <w:b/>
          <w:bCs/>
          <w:spacing w:val="-3"/>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1979"/>
        <w:gridCol w:w="7668"/>
      </w:tblGrid>
      <w:tr w:rsidR="0039458D" w:rsidRPr="00A037DB" w14:paraId="01E1C438" w14:textId="77777777" w:rsidTr="0039458D">
        <w:trPr>
          <w:trHeight w:val="629"/>
        </w:trPr>
        <w:tc>
          <w:tcPr>
            <w:tcW w:w="984" w:type="dxa"/>
            <w:vAlign w:val="center"/>
            <w:hideMark/>
          </w:tcPr>
          <w:p w14:paraId="3B842D81" w14:textId="77777777" w:rsidR="0039458D" w:rsidRPr="00A037DB" w:rsidRDefault="0039458D" w:rsidP="00804E9D">
            <w:pPr>
              <w:spacing w:line="276" w:lineRule="auto"/>
              <w:jc w:val="center"/>
              <w:rPr>
                <w:b/>
                <w:bCs/>
                <w:color w:val="000000"/>
                <w:sz w:val="22"/>
                <w:szCs w:val="22"/>
                <w:lang w:eastAsia="en-US"/>
              </w:rPr>
            </w:pPr>
            <w:r w:rsidRPr="00A037DB">
              <w:rPr>
                <w:b/>
                <w:bCs/>
                <w:color w:val="000000"/>
                <w:sz w:val="22"/>
                <w:szCs w:val="22"/>
                <w:lang w:eastAsia="en-US"/>
              </w:rPr>
              <w:t>ETİKET NO</w:t>
            </w:r>
          </w:p>
        </w:tc>
        <w:tc>
          <w:tcPr>
            <w:tcW w:w="1979" w:type="dxa"/>
            <w:vAlign w:val="center"/>
            <w:hideMark/>
          </w:tcPr>
          <w:p w14:paraId="58D27EC9" w14:textId="77777777" w:rsidR="0039458D" w:rsidRPr="00A037DB" w:rsidRDefault="0039458D" w:rsidP="00804E9D">
            <w:pPr>
              <w:spacing w:line="276" w:lineRule="auto"/>
              <w:jc w:val="center"/>
              <w:rPr>
                <w:b/>
                <w:bCs/>
                <w:color w:val="000000"/>
                <w:sz w:val="22"/>
                <w:szCs w:val="22"/>
                <w:lang w:eastAsia="en-US"/>
              </w:rPr>
            </w:pPr>
            <w:r>
              <w:rPr>
                <w:b/>
                <w:bCs/>
                <w:color w:val="000000"/>
                <w:sz w:val="22"/>
                <w:szCs w:val="22"/>
                <w:lang w:eastAsia="en-US"/>
              </w:rPr>
              <w:t>JEL</w:t>
            </w:r>
            <w:r w:rsidRPr="00A037DB">
              <w:rPr>
                <w:b/>
                <w:bCs/>
                <w:color w:val="000000"/>
                <w:sz w:val="22"/>
                <w:szCs w:val="22"/>
                <w:lang w:eastAsia="en-US"/>
              </w:rPr>
              <w:t xml:space="preserve"> ADI</w:t>
            </w:r>
            <w:r>
              <w:rPr>
                <w:b/>
                <w:bCs/>
                <w:color w:val="000000"/>
                <w:sz w:val="22"/>
                <w:szCs w:val="22"/>
                <w:lang w:eastAsia="en-US"/>
              </w:rPr>
              <w:t xml:space="preserve"> VE İÇERİĞİ</w:t>
            </w:r>
          </w:p>
        </w:tc>
        <w:tc>
          <w:tcPr>
            <w:tcW w:w="7668" w:type="dxa"/>
            <w:vAlign w:val="center"/>
            <w:hideMark/>
          </w:tcPr>
          <w:p w14:paraId="1E56C574" w14:textId="77777777" w:rsidR="0039458D" w:rsidRPr="00A037DB" w:rsidRDefault="0039458D" w:rsidP="00804E9D">
            <w:pPr>
              <w:spacing w:line="276" w:lineRule="auto"/>
              <w:jc w:val="center"/>
              <w:rPr>
                <w:b/>
                <w:bCs/>
                <w:color w:val="000000"/>
                <w:sz w:val="22"/>
                <w:szCs w:val="22"/>
                <w:lang w:eastAsia="en-US"/>
              </w:rPr>
            </w:pPr>
            <w:r w:rsidRPr="00A037DB">
              <w:rPr>
                <w:b/>
                <w:bCs/>
                <w:color w:val="000000"/>
                <w:sz w:val="22"/>
                <w:szCs w:val="22"/>
                <w:lang w:eastAsia="en-US"/>
              </w:rPr>
              <w:t>AÇIKLAMA</w:t>
            </w:r>
          </w:p>
        </w:tc>
      </w:tr>
      <w:tr w:rsidR="0039458D" w:rsidRPr="00A037DB" w14:paraId="23F5AEE4" w14:textId="77777777" w:rsidTr="0039458D">
        <w:trPr>
          <w:trHeight w:val="450"/>
        </w:trPr>
        <w:tc>
          <w:tcPr>
            <w:tcW w:w="984" w:type="dxa"/>
            <w:vAlign w:val="center"/>
            <w:hideMark/>
          </w:tcPr>
          <w:p w14:paraId="4D3139FC" w14:textId="77777777" w:rsidR="0039458D" w:rsidRPr="00A037DB" w:rsidRDefault="0039458D" w:rsidP="00804E9D">
            <w:pPr>
              <w:spacing w:line="276" w:lineRule="auto"/>
              <w:rPr>
                <w:color w:val="000000"/>
                <w:sz w:val="22"/>
                <w:szCs w:val="22"/>
                <w:lang w:eastAsia="en-US"/>
              </w:rPr>
            </w:pPr>
            <w:r w:rsidRPr="00A037DB">
              <w:rPr>
                <w:color w:val="000000"/>
                <w:sz w:val="22"/>
                <w:szCs w:val="22"/>
                <w:lang w:eastAsia="en-US"/>
              </w:rPr>
              <w:t>1</w:t>
            </w:r>
          </w:p>
        </w:tc>
        <w:tc>
          <w:tcPr>
            <w:tcW w:w="1979" w:type="dxa"/>
            <w:vAlign w:val="center"/>
            <w:hideMark/>
          </w:tcPr>
          <w:p w14:paraId="748A67BD" w14:textId="77777777" w:rsidR="0039458D" w:rsidRPr="00A037DB" w:rsidRDefault="0039458D" w:rsidP="00804E9D">
            <w:pPr>
              <w:spacing w:line="276" w:lineRule="auto"/>
              <w:rPr>
                <w:color w:val="000000"/>
                <w:sz w:val="22"/>
                <w:szCs w:val="22"/>
                <w:lang w:eastAsia="en-US"/>
              </w:rPr>
            </w:pPr>
            <w:r w:rsidRPr="00A037DB">
              <w:rPr>
                <w:color w:val="000000"/>
                <w:sz w:val="22"/>
                <w:szCs w:val="22"/>
                <w:lang w:eastAsia="en-US"/>
              </w:rPr>
              <w:t> </w:t>
            </w:r>
          </w:p>
        </w:tc>
        <w:tc>
          <w:tcPr>
            <w:tcW w:w="7668" w:type="dxa"/>
            <w:vAlign w:val="center"/>
            <w:hideMark/>
          </w:tcPr>
          <w:p w14:paraId="7CBAC3C7" w14:textId="77777777" w:rsidR="0039458D" w:rsidRPr="00A037DB" w:rsidRDefault="0039458D" w:rsidP="00804E9D">
            <w:pPr>
              <w:spacing w:line="276" w:lineRule="auto"/>
              <w:jc w:val="center"/>
              <w:rPr>
                <w:color w:val="000000"/>
                <w:sz w:val="22"/>
                <w:szCs w:val="22"/>
                <w:lang w:eastAsia="en-US"/>
              </w:rPr>
            </w:pPr>
            <w:r w:rsidRPr="00A037DB">
              <w:rPr>
                <w:color w:val="000000"/>
                <w:sz w:val="22"/>
                <w:szCs w:val="22"/>
                <w:lang w:eastAsia="en-US"/>
              </w:rPr>
              <w:t> </w:t>
            </w:r>
          </w:p>
        </w:tc>
      </w:tr>
      <w:tr w:rsidR="0039458D" w:rsidRPr="00A037DB" w14:paraId="0AFEAB28" w14:textId="77777777" w:rsidTr="0039458D">
        <w:trPr>
          <w:trHeight w:val="450"/>
        </w:trPr>
        <w:tc>
          <w:tcPr>
            <w:tcW w:w="984" w:type="dxa"/>
            <w:vAlign w:val="center"/>
            <w:hideMark/>
          </w:tcPr>
          <w:p w14:paraId="23433593" w14:textId="77777777" w:rsidR="0039458D" w:rsidRPr="00A037DB" w:rsidRDefault="0039458D" w:rsidP="00804E9D">
            <w:pPr>
              <w:spacing w:line="276" w:lineRule="auto"/>
              <w:rPr>
                <w:color w:val="000000"/>
                <w:sz w:val="22"/>
                <w:szCs w:val="22"/>
                <w:lang w:eastAsia="en-US"/>
              </w:rPr>
            </w:pPr>
            <w:r w:rsidRPr="00A037DB">
              <w:rPr>
                <w:color w:val="000000"/>
                <w:sz w:val="22"/>
                <w:szCs w:val="22"/>
                <w:lang w:eastAsia="en-US"/>
              </w:rPr>
              <w:t>2</w:t>
            </w:r>
          </w:p>
        </w:tc>
        <w:tc>
          <w:tcPr>
            <w:tcW w:w="1979" w:type="dxa"/>
            <w:vAlign w:val="center"/>
            <w:hideMark/>
          </w:tcPr>
          <w:p w14:paraId="646B0C96" w14:textId="77777777" w:rsidR="0039458D" w:rsidRPr="00A037DB" w:rsidRDefault="0039458D" w:rsidP="00804E9D">
            <w:pPr>
              <w:spacing w:line="276" w:lineRule="auto"/>
              <w:rPr>
                <w:color w:val="000000"/>
                <w:sz w:val="22"/>
                <w:szCs w:val="22"/>
                <w:lang w:eastAsia="en-US"/>
              </w:rPr>
            </w:pPr>
            <w:r w:rsidRPr="00A037DB">
              <w:rPr>
                <w:color w:val="000000"/>
                <w:sz w:val="22"/>
                <w:szCs w:val="22"/>
                <w:lang w:eastAsia="en-US"/>
              </w:rPr>
              <w:t> </w:t>
            </w:r>
          </w:p>
        </w:tc>
        <w:tc>
          <w:tcPr>
            <w:tcW w:w="7668" w:type="dxa"/>
            <w:vAlign w:val="center"/>
            <w:hideMark/>
          </w:tcPr>
          <w:p w14:paraId="79CEBB91" w14:textId="77777777" w:rsidR="0039458D" w:rsidRPr="00A037DB" w:rsidRDefault="0039458D" w:rsidP="00804E9D">
            <w:pPr>
              <w:spacing w:line="276" w:lineRule="auto"/>
              <w:jc w:val="center"/>
              <w:rPr>
                <w:color w:val="000000"/>
                <w:sz w:val="22"/>
                <w:szCs w:val="22"/>
                <w:lang w:eastAsia="en-US"/>
              </w:rPr>
            </w:pPr>
            <w:r w:rsidRPr="00A037DB">
              <w:rPr>
                <w:color w:val="000000"/>
                <w:sz w:val="22"/>
                <w:szCs w:val="22"/>
                <w:lang w:eastAsia="en-US"/>
              </w:rPr>
              <w:t> </w:t>
            </w:r>
          </w:p>
        </w:tc>
      </w:tr>
      <w:tr w:rsidR="0039458D" w:rsidRPr="00A037DB" w14:paraId="45E4D3BD" w14:textId="77777777" w:rsidTr="0039458D">
        <w:trPr>
          <w:trHeight w:val="450"/>
        </w:trPr>
        <w:tc>
          <w:tcPr>
            <w:tcW w:w="984" w:type="dxa"/>
            <w:vAlign w:val="center"/>
            <w:hideMark/>
          </w:tcPr>
          <w:p w14:paraId="66F8CC36" w14:textId="77777777" w:rsidR="0039458D" w:rsidRPr="00A037DB" w:rsidRDefault="0039458D" w:rsidP="00804E9D">
            <w:pPr>
              <w:spacing w:line="276" w:lineRule="auto"/>
              <w:rPr>
                <w:color w:val="000000"/>
                <w:sz w:val="22"/>
                <w:szCs w:val="22"/>
                <w:lang w:eastAsia="en-US"/>
              </w:rPr>
            </w:pPr>
            <w:r w:rsidRPr="00A037DB">
              <w:rPr>
                <w:color w:val="000000"/>
                <w:sz w:val="22"/>
                <w:szCs w:val="22"/>
                <w:lang w:eastAsia="en-US"/>
              </w:rPr>
              <w:t>3</w:t>
            </w:r>
          </w:p>
        </w:tc>
        <w:tc>
          <w:tcPr>
            <w:tcW w:w="1979" w:type="dxa"/>
            <w:vAlign w:val="center"/>
            <w:hideMark/>
          </w:tcPr>
          <w:p w14:paraId="71BF13AC" w14:textId="77777777" w:rsidR="0039458D" w:rsidRPr="00A037DB" w:rsidRDefault="0039458D" w:rsidP="00804E9D">
            <w:pPr>
              <w:spacing w:line="276" w:lineRule="auto"/>
              <w:rPr>
                <w:color w:val="000000"/>
                <w:sz w:val="22"/>
                <w:szCs w:val="22"/>
                <w:lang w:eastAsia="en-US"/>
              </w:rPr>
            </w:pPr>
            <w:r w:rsidRPr="00A037DB">
              <w:rPr>
                <w:color w:val="000000"/>
                <w:sz w:val="22"/>
                <w:szCs w:val="22"/>
                <w:lang w:eastAsia="en-US"/>
              </w:rPr>
              <w:t> </w:t>
            </w:r>
          </w:p>
        </w:tc>
        <w:tc>
          <w:tcPr>
            <w:tcW w:w="7668" w:type="dxa"/>
            <w:vAlign w:val="center"/>
            <w:hideMark/>
          </w:tcPr>
          <w:p w14:paraId="4A62A871" w14:textId="77777777" w:rsidR="0039458D" w:rsidRPr="00A037DB" w:rsidRDefault="0039458D" w:rsidP="00804E9D">
            <w:pPr>
              <w:spacing w:line="276" w:lineRule="auto"/>
              <w:jc w:val="center"/>
              <w:rPr>
                <w:color w:val="000000"/>
                <w:sz w:val="22"/>
                <w:szCs w:val="22"/>
                <w:lang w:eastAsia="en-US"/>
              </w:rPr>
            </w:pPr>
            <w:r w:rsidRPr="00A037DB">
              <w:rPr>
                <w:color w:val="000000"/>
                <w:sz w:val="22"/>
                <w:szCs w:val="22"/>
                <w:lang w:eastAsia="en-US"/>
              </w:rPr>
              <w:t> </w:t>
            </w:r>
          </w:p>
        </w:tc>
      </w:tr>
      <w:tr w:rsidR="0039458D" w:rsidRPr="00A037DB" w14:paraId="2A916CBC" w14:textId="77777777" w:rsidTr="0039458D">
        <w:trPr>
          <w:trHeight w:val="450"/>
        </w:trPr>
        <w:tc>
          <w:tcPr>
            <w:tcW w:w="984" w:type="dxa"/>
            <w:vAlign w:val="center"/>
            <w:hideMark/>
          </w:tcPr>
          <w:p w14:paraId="769BC795" w14:textId="77777777" w:rsidR="0039458D" w:rsidRPr="00A037DB" w:rsidRDefault="0039458D" w:rsidP="00804E9D">
            <w:pPr>
              <w:spacing w:line="276" w:lineRule="auto"/>
              <w:rPr>
                <w:color w:val="000000"/>
                <w:sz w:val="22"/>
                <w:szCs w:val="22"/>
                <w:lang w:eastAsia="en-US"/>
              </w:rPr>
            </w:pPr>
            <w:r w:rsidRPr="00A037DB">
              <w:rPr>
                <w:color w:val="000000"/>
                <w:sz w:val="22"/>
                <w:szCs w:val="22"/>
                <w:lang w:eastAsia="en-US"/>
              </w:rPr>
              <w:t>4</w:t>
            </w:r>
          </w:p>
        </w:tc>
        <w:tc>
          <w:tcPr>
            <w:tcW w:w="1979" w:type="dxa"/>
            <w:vAlign w:val="center"/>
            <w:hideMark/>
          </w:tcPr>
          <w:p w14:paraId="51449BBC" w14:textId="77777777" w:rsidR="0039458D" w:rsidRPr="00A037DB" w:rsidRDefault="0039458D" w:rsidP="00804E9D">
            <w:pPr>
              <w:spacing w:line="276" w:lineRule="auto"/>
              <w:rPr>
                <w:color w:val="000000"/>
                <w:sz w:val="22"/>
                <w:szCs w:val="22"/>
                <w:lang w:eastAsia="en-US"/>
              </w:rPr>
            </w:pPr>
            <w:r w:rsidRPr="00A037DB">
              <w:rPr>
                <w:color w:val="000000"/>
                <w:sz w:val="22"/>
                <w:szCs w:val="22"/>
                <w:lang w:eastAsia="en-US"/>
              </w:rPr>
              <w:t> </w:t>
            </w:r>
          </w:p>
        </w:tc>
        <w:tc>
          <w:tcPr>
            <w:tcW w:w="7668" w:type="dxa"/>
            <w:vAlign w:val="center"/>
            <w:hideMark/>
          </w:tcPr>
          <w:p w14:paraId="501757D5" w14:textId="77777777" w:rsidR="0039458D" w:rsidRPr="00A037DB" w:rsidRDefault="0039458D" w:rsidP="00804E9D">
            <w:pPr>
              <w:spacing w:line="276" w:lineRule="auto"/>
              <w:jc w:val="center"/>
              <w:rPr>
                <w:color w:val="000000"/>
                <w:sz w:val="22"/>
                <w:szCs w:val="22"/>
                <w:lang w:eastAsia="en-US"/>
              </w:rPr>
            </w:pPr>
            <w:r w:rsidRPr="00A037DB">
              <w:rPr>
                <w:color w:val="000000"/>
                <w:sz w:val="22"/>
                <w:szCs w:val="22"/>
                <w:lang w:eastAsia="en-US"/>
              </w:rPr>
              <w:t> </w:t>
            </w:r>
          </w:p>
        </w:tc>
      </w:tr>
      <w:tr w:rsidR="0039458D" w:rsidRPr="00A037DB" w14:paraId="14A6E30B" w14:textId="77777777" w:rsidTr="0039458D">
        <w:trPr>
          <w:trHeight w:val="450"/>
        </w:trPr>
        <w:tc>
          <w:tcPr>
            <w:tcW w:w="984" w:type="dxa"/>
            <w:vAlign w:val="center"/>
            <w:hideMark/>
          </w:tcPr>
          <w:p w14:paraId="2805206C" w14:textId="77777777" w:rsidR="0039458D" w:rsidRPr="00A037DB" w:rsidRDefault="0039458D" w:rsidP="00804E9D">
            <w:pPr>
              <w:spacing w:line="276" w:lineRule="auto"/>
              <w:rPr>
                <w:color w:val="000000"/>
                <w:sz w:val="22"/>
                <w:szCs w:val="22"/>
                <w:lang w:eastAsia="en-US"/>
              </w:rPr>
            </w:pPr>
            <w:r w:rsidRPr="00A037DB">
              <w:rPr>
                <w:color w:val="000000"/>
                <w:sz w:val="22"/>
                <w:szCs w:val="22"/>
                <w:lang w:eastAsia="en-US"/>
              </w:rPr>
              <w:t>5</w:t>
            </w:r>
          </w:p>
        </w:tc>
        <w:tc>
          <w:tcPr>
            <w:tcW w:w="1979" w:type="dxa"/>
            <w:vAlign w:val="center"/>
            <w:hideMark/>
          </w:tcPr>
          <w:p w14:paraId="67B98495" w14:textId="77777777" w:rsidR="0039458D" w:rsidRPr="00A037DB" w:rsidRDefault="0039458D" w:rsidP="00804E9D">
            <w:pPr>
              <w:spacing w:line="276" w:lineRule="auto"/>
              <w:rPr>
                <w:color w:val="000000"/>
                <w:sz w:val="22"/>
                <w:szCs w:val="22"/>
                <w:lang w:eastAsia="en-US"/>
              </w:rPr>
            </w:pPr>
            <w:r w:rsidRPr="00A037DB">
              <w:rPr>
                <w:color w:val="000000"/>
                <w:sz w:val="22"/>
                <w:szCs w:val="22"/>
                <w:lang w:eastAsia="en-US"/>
              </w:rPr>
              <w:t> </w:t>
            </w:r>
          </w:p>
        </w:tc>
        <w:tc>
          <w:tcPr>
            <w:tcW w:w="7668" w:type="dxa"/>
            <w:vAlign w:val="center"/>
            <w:hideMark/>
          </w:tcPr>
          <w:p w14:paraId="53202E8E" w14:textId="77777777" w:rsidR="0039458D" w:rsidRPr="00A037DB" w:rsidRDefault="0039458D" w:rsidP="00804E9D">
            <w:pPr>
              <w:spacing w:line="276" w:lineRule="auto"/>
              <w:jc w:val="center"/>
              <w:rPr>
                <w:color w:val="000000"/>
                <w:sz w:val="22"/>
                <w:szCs w:val="22"/>
                <w:lang w:eastAsia="en-US"/>
              </w:rPr>
            </w:pPr>
            <w:r w:rsidRPr="00A037DB">
              <w:rPr>
                <w:color w:val="000000"/>
                <w:sz w:val="22"/>
                <w:szCs w:val="22"/>
                <w:lang w:eastAsia="en-US"/>
              </w:rPr>
              <w:t> </w:t>
            </w:r>
          </w:p>
        </w:tc>
      </w:tr>
      <w:tr w:rsidR="0039458D" w:rsidRPr="00A037DB" w14:paraId="7CB96FE1" w14:textId="77777777" w:rsidTr="0039458D">
        <w:trPr>
          <w:trHeight w:val="450"/>
        </w:trPr>
        <w:tc>
          <w:tcPr>
            <w:tcW w:w="984" w:type="dxa"/>
            <w:vAlign w:val="center"/>
            <w:hideMark/>
          </w:tcPr>
          <w:p w14:paraId="6160CE39" w14:textId="77777777" w:rsidR="0039458D" w:rsidRPr="00A037DB" w:rsidRDefault="0039458D" w:rsidP="00804E9D">
            <w:pPr>
              <w:spacing w:line="276" w:lineRule="auto"/>
              <w:rPr>
                <w:color w:val="000000"/>
                <w:sz w:val="22"/>
                <w:szCs w:val="22"/>
                <w:lang w:eastAsia="en-US"/>
              </w:rPr>
            </w:pPr>
            <w:r w:rsidRPr="00A037DB">
              <w:rPr>
                <w:color w:val="000000"/>
                <w:sz w:val="22"/>
                <w:szCs w:val="22"/>
                <w:lang w:eastAsia="en-US"/>
              </w:rPr>
              <w:t>6</w:t>
            </w:r>
          </w:p>
        </w:tc>
        <w:tc>
          <w:tcPr>
            <w:tcW w:w="1979" w:type="dxa"/>
            <w:vAlign w:val="center"/>
            <w:hideMark/>
          </w:tcPr>
          <w:p w14:paraId="59D44782" w14:textId="77777777" w:rsidR="0039458D" w:rsidRPr="00A037DB" w:rsidRDefault="0039458D" w:rsidP="00804E9D">
            <w:pPr>
              <w:spacing w:line="276" w:lineRule="auto"/>
              <w:rPr>
                <w:color w:val="000000"/>
                <w:sz w:val="22"/>
                <w:szCs w:val="22"/>
                <w:lang w:eastAsia="en-US"/>
              </w:rPr>
            </w:pPr>
            <w:r w:rsidRPr="00A037DB">
              <w:rPr>
                <w:color w:val="000000"/>
                <w:sz w:val="22"/>
                <w:szCs w:val="22"/>
                <w:lang w:eastAsia="en-US"/>
              </w:rPr>
              <w:t> </w:t>
            </w:r>
          </w:p>
        </w:tc>
        <w:tc>
          <w:tcPr>
            <w:tcW w:w="7668" w:type="dxa"/>
            <w:vAlign w:val="center"/>
            <w:hideMark/>
          </w:tcPr>
          <w:p w14:paraId="3FC82828" w14:textId="77777777" w:rsidR="0039458D" w:rsidRPr="00A037DB" w:rsidRDefault="0039458D" w:rsidP="00804E9D">
            <w:pPr>
              <w:spacing w:line="276" w:lineRule="auto"/>
              <w:jc w:val="center"/>
              <w:rPr>
                <w:color w:val="000000"/>
                <w:sz w:val="22"/>
                <w:szCs w:val="22"/>
                <w:lang w:eastAsia="en-US"/>
              </w:rPr>
            </w:pPr>
            <w:r w:rsidRPr="00A037DB">
              <w:rPr>
                <w:color w:val="000000"/>
                <w:sz w:val="22"/>
                <w:szCs w:val="22"/>
                <w:lang w:eastAsia="en-US"/>
              </w:rPr>
              <w:t> </w:t>
            </w:r>
          </w:p>
        </w:tc>
      </w:tr>
      <w:tr w:rsidR="0039458D" w:rsidRPr="00A037DB" w14:paraId="7729A466" w14:textId="77777777" w:rsidTr="0039458D">
        <w:trPr>
          <w:trHeight w:val="450"/>
        </w:trPr>
        <w:tc>
          <w:tcPr>
            <w:tcW w:w="984" w:type="dxa"/>
            <w:vAlign w:val="center"/>
            <w:hideMark/>
          </w:tcPr>
          <w:p w14:paraId="7105F369" w14:textId="77777777" w:rsidR="0039458D" w:rsidRPr="00A037DB" w:rsidRDefault="0039458D" w:rsidP="00804E9D">
            <w:pPr>
              <w:spacing w:line="276" w:lineRule="auto"/>
              <w:rPr>
                <w:color w:val="000000"/>
                <w:sz w:val="22"/>
                <w:szCs w:val="22"/>
                <w:lang w:eastAsia="en-US"/>
              </w:rPr>
            </w:pPr>
            <w:r w:rsidRPr="00A037DB">
              <w:rPr>
                <w:color w:val="000000"/>
                <w:sz w:val="22"/>
                <w:szCs w:val="22"/>
                <w:lang w:eastAsia="en-US"/>
              </w:rPr>
              <w:t>7</w:t>
            </w:r>
          </w:p>
        </w:tc>
        <w:tc>
          <w:tcPr>
            <w:tcW w:w="1979" w:type="dxa"/>
            <w:vAlign w:val="center"/>
            <w:hideMark/>
          </w:tcPr>
          <w:p w14:paraId="0C57F9E9" w14:textId="77777777" w:rsidR="0039458D" w:rsidRPr="00A037DB" w:rsidRDefault="0039458D" w:rsidP="00804E9D">
            <w:pPr>
              <w:spacing w:line="276" w:lineRule="auto"/>
              <w:rPr>
                <w:color w:val="000000"/>
                <w:sz w:val="22"/>
                <w:szCs w:val="22"/>
                <w:lang w:eastAsia="en-US"/>
              </w:rPr>
            </w:pPr>
            <w:r w:rsidRPr="00A037DB">
              <w:rPr>
                <w:color w:val="000000"/>
                <w:sz w:val="22"/>
                <w:szCs w:val="22"/>
                <w:lang w:eastAsia="en-US"/>
              </w:rPr>
              <w:t> </w:t>
            </w:r>
          </w:p>
        </w:tc>
        <w:tc>
          <w:tcPr>
            <w:tcW w:w="7668" w:type="dxa"/>
            <w:vAlign w:val="center"/>
            <w:hideMark/>
          </w:tcPr>
          <w:p w14:paraId="261B0F60" w14:textId="77777777" w:rsidR="0039458D" w:rsidRPr="00A037DB" w:rsidRDefault="0039458D" w:rsidP="00804E9D">
            <w:pPr>
              <w:spacing w:line="276" w:lineRule="auto"/>
              <w:jc w:val="center"/>
              <w:rPr>
                <w:color w:val="000000"/>
                <w:sz w:val="22"/>
                <w:szCs w:val="22"/>
                <w:lang w:eastAsia="en-US"/>
              </w:rPr>
            </w:pPr>
            <w:r w:rsidRPr="00A037DB">
              <w:rPr>
                <w:color w:val="000000"/>
                <w:sz w:val="22"/>
                <w:szCs w:val="22"/>
                <w:lang w:eastAsia="en-US"/>
              </w:rPr>
              <w:t> </w:t>
            </w:r>
          </w:p>
        </w:tc>
      </w:tr>
      <w:tr w:rsidR="0039458D" w:rsidRPr="00A037DB" w14:paraId="2ED6C546" w14:textId="77777777" w:rsidTr="0039458D">
        <w:trPr>
          <w:trHeight w:val="450"/>
        </w:trPr>
        <w:tc>
          <w:tcPr>
            <w:tcW w:w="984" w:type="dxa"/>
            <w:vAlign w:val="center"/>
            <w:hideMark/>
          </w:tcPr>
          <w:p w14:paraId="1394C4AF" w14:textId="77777777" w:rsidR="0039458D" w:rsidRPr="00A037DB" w:rsidRDefault="0039458D" w:rsidP="00804E9D">
            <w:pPr>
              <w:spacing w:line="276" w:lineRule="auto"/>
              <w:rPr>
                <w:color w:val="000000"/>
                <w:sz w:val="22"/>
                <w:szCs w:val="22"/>
                <w:lang w:eastAsia="en-US"/>
              </w:rPr>
            </w:pPr>
            <w:r w:rsidRPr="00A037DB">
              <w:rPr>
                <w:color w:val="000000"/>
                <w:sz w:val="22"/>
                <w:szCs w:val="22"/>
                <w:lang w:eastAsia="en-US"/>
              </w:rPr>
              <w:t>8</w:t>
            </w:r>
          </w:p>
        </w:tc>
        <w:tc>
          <w:tcPr>
            <w:tcW w:w="1979" w:type="dxa"/>
            <w:vAlign w:val="center"/>
            <w:hideMark/>
          </w:tcPr>
          <w:p w14:paraId="4D4A2924" w14:textId="77777777" w:rsidR="0039458D" w:rsidRPr="00A037DB" w:rsidRDefault="0039458D" w:rsidP="00804E9D">
            <w:pPr>
              <w:spacing w:line="276" w:lineRule="auto"/>
              <w:rPr>
                <w:color w:val="000000"/>
                <w:sz w:val="22"/>
                <w:szCs w:val="22"/>
                <w:lang w:eastAsia="en-US"/>
              </w:rPr>
            </w:pPr>
            <w:r w:rsidRPr="00A037DB">
              <w:rPr>
                <w:color w:val="000000"/>
                <w:sz w:val="22"/>
                <w:szCs w:val="22"/>
                <w:lang w:eastAsia="en-US"/>
              </w:rPr>
              <w:t> </w:t>
            </w:r>
          </w:p>
        </w:tc>
        <w:tc>
          <w:tcPr>
            <w:tcW w:w="7668" w:type="dxa"/>
            <w:vAlign w:val="center"/>
            <w:hideMark/>
          </w:tcPr>
          <w:p w14:paraId="3119336E" w14:textId="77777777" w:rsidR="0039458D" w:rsidRPr="00A037DB" w:rsidRDefault="0039458D" w:rsidP="00804E9D">
            <w:pPr>
              <w:spacing w:line="276" w:lineRule="auto"/>
              <w:jc w:val="center"/>
              <w:rPr>
                <w:color w:val="000000"/>
                <w:sz w:val="22"/>
                <w:szCs w:val="22"/>
                <w:lang w:eastAsia="en-US"/>
              </w:rPr>
            </w:pPr>
            <w:r w:rsidRPr="00A037DB">
              <w:rPr>
                <w:color w:val="000000"/>
                <w:sz w:val="22"/>
                <w:szCs w:val="22"/>
                <w:lang w:eastAsia="en-US"/>
              </w:rPr>
              <w:t> </w:t>
            </w:r>
          </w:p>
        </w:tc>
      </w:tr>
      <w:tr w:rsidR="0039458D" w:rsidRPr="00A037DB" w14:paraId="676CF195" w14:textId="77777777" w:rsidTr="0039458D">
        <w:trPr>
          <w:trHeight w:val="450"/>
        </w:trPr>
        <w:tc>
          <w:tcPr>
            <w:tcW w:w="984" w:type="dxa"/>
            <w:vAlign w:val="center"/>
          </w:tcPr>
          <w:p w14:paraId="005ADEC2" w14:textId="77777777" w:rsidR="0039458D" w:rsidRPr="00A037DB" w:rsidRDefault="0039458D" w:rsidP="00804E9D">
            <w:pPr>
              <w:spacing w:line="276" w:lineRule="auto"/>
              <w:rPr>
                <w:color w:val="000000"/>
                <w:sz w:val="22"/>
                <w:szCs w:val="22"/>
                <w:lang w:eastAsia="en-US"/>
              </w:rPr>
            </w:pPr>
            <w:r>
              <w:rPr>
                <w:color w:val="000000"/>
                <w:sz w:val="22"/>
                <w:szCs w:val="22"/>
                <w:lang w:eastAsia="en-US"/>
              </w:rPr>
              <w:lastRenderedPageBreak/>
              <w:t>9</w:t>
            </w:r>
          </w:p>
        </w:tc>
        <w:tc>
          <w:tcPr>
            <w:tcW w:w="1979" w:type="dxa"/>
            <w:vAlign w:val="center"/>
          </w:tcPr>
          <w:p w14:paraId="3920612A" w14:textId="77777777" w:rsidR="0039458D" w:rsidRPr="00A037DB" w:rsidRDefault="0039458D" w:rsidP="00804E9D">
            <w:pPr>
              <w:spacing w:line="276" w:lineRule="auto"/>
              <w:rPr>
                <w:color w:val="000000"/>
                <w:sz w:val="22"/>
                <w:szCs w:val="22"/>
                <w:lang w:eastAsia="en-US"/>
              </w:rPr>
            </w:pPr>
          </w:p>
        </w:tc>
        <w:tc>
          <w:tcPr>
            <w:tcW w:w="7668" w:type="dxa"/>
            <w:vAlign w:val="center"/>
          </w:tcPr>
          <w:p w14:paraId="2A3C53F0" w14:textId="77777777" w:rsidR="0039458D" w:rsidRPr="00A037DB" w:rsidRDefault="0039458D" w:rsidP="00804E9D">
            <w:pPr>
              <w:spacing w:line="276" w:lineRule="auto"/>
              <w:jc w:val="center"/>
              <w:rPr>
                <w:color w:val="000000"/>
                <w:sz w:val="22"/>
                <w:szCs w:val="22"/>
                <w:lang w:eastAsia="en-US"/>
              </w:rPr>
            </w:pPr>
          </w:p>
        </w:tc>
      </w:tr>
      <w:tr w:rsidR="0039458D" w:rsidRPr="00A037DB" w14:paraId="5A6D43AE" w14:textId="77777777" w:rsidTr="0039458D">
        <w:trPr>
          <w:trHeight w:val="450"/>
        </w:trPr>
        <w:tc>
          <w:tcPr>
            <w:tcW w:w="984" w:type="dxa"/>
            <w:vAlign w:val="center"/>
          </w:tcPr>
          <w:p w14:paraId="597CC156" w14:textId="77777777" w:rsidR="0039458D" w:rsidRPr="00A037DB" w:rsidRDefault="0039458D" w:rsidP="00804E9D">
            <w:pPr>
              <w:spacing w:line="276" w:lineRule="auto"/>
              <w:rPr>
                <w:color w:val="000000"/>
                <w:sz w:val="22"/>
                <w:szCs w:val="22"/>
                <w:lang w:eastAsia="en-US"/>
              </w:rPr>
            </w:pPr>
            <w:r>
              <w:rPr>
                <w:color w:val="000000"/>
                <w:sz w:val="22"/>
                <w:szCs w:val="22"/>
                <w:lang w:eastAsia="en-US"/>
              </w:rPr>
              <w:t>10</w:t>
            </w:r>
          </w:p>
        </w:tc>
        <w:tc>
          <w:tcPr>
            <w:tcW w:w="1979" w:type="dxa"/>
            <w:vAlign w:val="center"/>
          </w:tcPr>
          <w:p w14:paraId="2211E2C6" w14:textId="77777777" w:rsidR="0039458D" w:rsidRPr="00A037DB" w:rsidRDefault="0039458D" w:rsidP="00804E9D">
            <w:pPr>
              <w:spacing w:line="276" w:lineRule="auto"/>
              <w:rPr>
                <w:color w:val="000000"/>
                <w:sz w:val="22"/>
                <w:szCs w:val="22"/>
                <w:lang w:eastAsia="en-US"/>
              </w:rPr>
            </w:pPr>
          </w:p>
        </w:tc>
        <w:tc>
          <w:tcPr>
            <w:tcW w:w="7668" w:type="dxa"/>
            <w:vAlign w:val="center"/>
          </w:tcPr>
          <w:p w14:paraId="23359A4D" w14:textId="77777777" w:rsidR="0039458D" w:rsidRPr="00A037DB" w:rsidRDefault="0039458D" w:rsidP="00804E9D">
            <w:pPr>
              <w:spacing w:line="276" w:lineRule="auto"/>
              <w:jc w:val="center"/>
              <w:rPr>
                <w:color w:val="000000"/>
                <w:sz w:val="22"/>
                <w:szCs w:val="22"/>
                <w:lang w:eastAsia="en-US"/>
              </w:rPr>
            </w:pPr>
          </w:p>
        </w:tc>
      </w:tr>
      <w:tr w:rsidR="0039458D" w:rsidRPr="00A037DB" w14:paraId="124DE736" w14:textId="77777777" w:rsidTr="0039458D">
        <w:trPr>
          <w:trHeight w:val="900"/>
        </w:trPr>
        <w:tc>
          <w:tcPr>
            <w:tcW w:w="10631" w:type="dxa"/>
            <w:gridSpan w:val="3"/>
            <w:vAlign w:val="center"/>
            <w:hideMark/>
          </w:tcPr>
          <w:p w14:paraId="2CCA3D88" w14:textId="77777777" w:rsidR="0039458D" w:rsidRPr="0082695B" w:rsidRDefault="0039458D" w:rsidP="0039458D">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Sonuçlar etiket numaraları üzerinden rapor edilecektir. </w:t>
            </w:r>
          </w:p>
          <w:p w14:paraId="65A763A5" w14:textId="77777777" w:rsidR="0039458D" w:rsidRPr="0082695B" w:rsidRDefault="0039458D" w:rsidP="0039458D">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Numune adının belirtilmesi zorunlu değildir. Ancak içeriğinin belirtilmesi zorunludur. </w:t>
            </w:r>
          </w:p>
          <w:p w14:paraId="61A69797" w14:textId="77777777" w:rsidR="0039458D" w:rsidRPr="0039458D" w:rsidRDefault="0039458D" w:rsidP="0039458D">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Numunenizin saklanması, insan sağlığı veya güvenlik açısından varsa riskleri</w:t>
            </w:r>
            <w:r>
              <w:rPr>
                <w:color w:val="000000"/>
                <w:sz w:val="22"/>
                <w:szCs w:val="22"/>
                <w:lang w:eastAsia="en-US"/>
              </w:rPr>
              <w:t xml:space="preserve"> açıklama sütununda belirtiniz. </w:t>
            </w:r>
          </w:p>
          <w:p w14:paraId="4F127636" w14:textId="77777777" w:rsidR="0039458D" w:rsidRPr="00A037DB" w:rsidRDefault="0039458D" w:rsidP="0039458D">
            <w:pPr>
              <w:pStyle w:val="ListeParagraf"/>
              <w:numPr>
                <w:ilvl w:val="0"/>
                <w:numId w:val="14"/>
              </w:numPr>
              <w:ind w:left="0" w:firstLine="0"/>
              <w:jc w:val="both"/>
              <w:rPr>
                <w:color w:val="000000"/>
                <w:sz w:val="22"/>
                <w:szCs w:val="22"/>
                <w:lang w:eastAsia="en-US"/>
              </w:rPr>
            </w:pPr>
            <w:r w:rsidRPr="0039458D">
              <w:rPr>
                <w:color w:val="000000"/>
                <w:sz w:val="22"/>
                <w:szCs w:val="22"/>
                <w:lang w:eastAsia="en-US"/>
              </w:rPr>
              <w:t>Örnek sayınız 10’dan fazla ise sonraki sayfadan devam ediniz.</w:t>
            </w:r>
            <w:r w:rsidRPr="00A037DB">
              <w:rPr>
                <w:color w:val="000000"/>
                <w:sz w:val="22"/>
                <w:szCs w:val="22"/>
                <w:lang w:eastAsia="en-US"/>
              </w:rPr>
              <w:t> </w:t>
            </w:r>
          </w:p>
        </w:tc>
      </w:tr>
    </w:tbl>
    <w:p w14:paraId="51ABC42E" w14:textId="77777777" w:rsidR="0039458D" w:rsidRPr="009A23A1" w:rsidRDefault="0039458D" w:rsidP="00111018">
      <w:pPr>
        <w:rPr>
          <w:b/>
          <w:bCs/>
          <w:spacing w:val="-3"/>
        </w:rPr>
      </w:pPr>
    </w:p>
    <w:sectPr w:rsidR="0039458D" w:rsidRPr="009A23A1" w:rsidSect="00BD4B91">
      <w:headerReference w:type="even" r:id="rId8"/>
      <w:headerReference w:type="default" r:id="rId9"/>
      <w:footerReference w:type="even" r:id="rId10"/>
      <w:footerReference w:type="default" r:id="rId11"/>
      <w:headerReference w:type="first" r:id="rId12"/>
      <w:footerReference w:type="first" r:id="rId13"/>
      <w:pgSz w:w="11906" w:h="16838"/>
      <w:pgMar w:top="2668"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94F93" w14:textId="77777777" w:rsidR="00880406" w:rsidRDefault="00880406" w:rsidP="00BD4B91">
      <w:r>
        <w:separator/>
      </w:r>
    </w:p>
  </w:endnote>
  <w:endnote w:type="continuationSeparator" w:id="0">
    <w:p w14:paraId="17C4926F" w14:textId="77777777" w:rsidR="00880406" w:rsidRDefault="00880406" w:rsidP="00BD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itstream Vera Sans">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26E5" w14:textId="77777777" w:rsidR="00D0365B" w:rsidRDefault="00D0365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2478" w14:textId="77777777" w:rsidR="009A23A1" w:rsidRDefault="009A23A1">
    <w:pPr>
      <w:pStyle w:val="AltBilgi"/>
    </w:pPr>
  </w:p>
  <w:tbl>
    <w:tblPr>
      <w:tblStyle w:val="TabloKlavuzu"/>
      <w:tblW w:w="105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224"/>
      <w:gridCol w:w="2336"/>
      <w:gridCol w:w="2514"/>
      <w:gridCol w:w="3486"/>
    </w:tblGrid>
    <w:tr w:rsidR="009A23A1" w:rsidRPr="009A23A1" w14:paraId="4AA3499F" w14:textId="77777777" w:rsidTr="00C826B1">
      <w:trPr>
        <w:trHeight w:val="232"/>
        <w:jc w:val="center"/>
      </w:trPr>
      <w:tc>
        <w:tcPr>
          <w:tcW w:w="10560" w:type="dxa"/>
          <w:gridSpan w:val="4"/>
        </w:tcPr>
        <w:p w14:paraId="1EE4CD43" w14:textId="77777777" w:rsidR="009A23A1" w:rsidRPr="009A23A1" w:rsidRDefault="009A23A1" w:rsidP="009A23A1">
          <w:pPr>
            <w:jc w:val="center"/>
            <w:rPr>
              <w:sz w:val="22"/>
            </w:rPr>
          </w:pPr>
          <w:r w:rsidRPr="009A23A1">
            <w:rPr>
              <w:b/>
              <w:kern w:val="1"/>
              <w:sz w:val="22"/>
            </w:rPr>
            <w:t>MERKEZ LABORATUVARI TARAFINDAN DOLDURULACAKTIR.</w:t>
          </w:r>
        </w:p>
      </w:tc>
    </w:tr>
    <w:tr w:rsidR="009A23A1" w:rsidRPr="009A23A1" w14:paraId="2208CA03" w14:textId="77777777" w:rsidTr="00C826B1">
      <w:trPr>
        <w:trHeight w:val="232"/>
        <w:jc w:val="center"/>
      </w:trPr>
      <w:tc>
        <w:tcPr>
          <w:tcW w:w="2224" w:type="dxa"/>
        </w:tcPr>
        <w:p w14:paraId="754C4122" w14:textId="77777777" w:rsidR="009A23A1" w:rsidRPr="009A23A1" w:rsidRDefault="009A23A1" w:rsidP="009A23A1">
          <w:pPr>
            <w:rPr>
              <w:b/>
              <w:sz w:val="22"/>
            </w:rPr>
          </w:pPr>
          <w:r w:rsidRPr="009A23A1">
            <w:rPr>
              <w:b/>
              <w:sz w:val="22"/>
            </w:rPr>
            <w:t>Evrak Kayıt No</w:t>
          </w:r>
        </w:p>
      </w:tc>
      <w:tc>
        <w:tcPr>
          <w:tcW w:w="2336" w:type="dxa"/>
          <w:vAlign w:val="center"/>
        </w:tcPr>
        <w:p w14:paraId="096BB688" w14:textId="77777777" w:rsidR="009A23A1" w:rsidRPr="009A23A1" w:rsidRDefault="009A23A1" w:rsidP="009A23A1">
          <w:pPr>
            <w:pStyle w:val="GrupYazi"/>
            <w:snapToGrid w:val="0"/>
            <w:spacing w:before="0" w:after="0"/>
            <w:rPr>
              <w:rFonts w:ascii="Times New Roman" w:hAnsi="Times New Roman"/>
              <w:b/>
              <w:sz w:val="22"/>
            </w:rPr>
          </w:pPr>
        </w:p>
      </w:tc>
      <w:tc>
        <w:tcPr>
          <w:tcW w:w="2514" w:type="dxa"/>
          <w:vAlign w:val="center"/>
        </w:tcPr>
        <w:p w14:paraId="04463895"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Deney Ücreti</w:t>
          </w:r>
        </w:p>
      </w:tc>
      <w:tc>
        <w:tcPr>
          <w:tcW w:w="3486" w:type="dxa"/>
          <w:vAlign w:val="center"/>
        </w:tcPr>
        <w:p w14:paraId="14F54FF3" w14:textId="77777777" w:rsidR="009A23A1" w:rsidRPr="009A23A1" w:rsidRDefault="009A23A1" w:rsidP="009A23A1">
          <w:pPr>
            <w:pStyle w:val="GrupYazi"/>
            <w:snapToGrid w:val="0"/>
            <w:spacing w:before="0" w:after="0"/>
            <w:rPr>
              <w:rFonts w:ascii="Times New Roman" w:hAnsi="Times New Roman"/>
              <w:b/>
              <w:sz w:val="22"/>
            </w:rPr>
          </w:pPr>
        </w:p>
      </w:tc>
    </w:tr>
    <w:tr w:rsidR="009A23A1" w:rsidRPr="009A23A1" w14:paraId="2345AD32" w14:textId="77777777" w:rsidTr="00C826B1">
      <w:trPr>
        <w:trHeight w:val="232"/>
        <w:jc w:val="center"/>
      </w:trPr>
      <w:tc>
        <w:tcPr>
          <w:tcW w:w="2224" w:type="dxa"/>
          <w:vAlign w:val="center"/>
        </w:tcPr>
        <w:p w14:paraId="463A996D" w14:textId="77777777" w:rsidR="009A23A1" w:rsidRPr="009A23A1" w:rsidRDefault="009A23A1" w:rsidP="009A23A1">
          <w:pPr>
            <w:pStyle w:val="GrupYazi"/>
            <w:snapToGrid w:val="0"/>
            <w:spacing w:before="0" w:after="0"/>
            <w:rPr>
              <w:rFonts w:ascii="Times New Roman" w:hAnsi="Times New Roman"/>
              <w:b/>
              <w:dstrike/>
              <w:sz w:val="22"/>
            </w:rPr>
          </w:pPr>
          <w:r w:rsidRPr="009A23A1">
            <w:rPr>
              <w:rFonts w:ascii="Times New Roman" w:hAnsi="Times New Roman"/>
              <w:b/>
              <w:sz w:val="22"/>
            </w:rPr>
            <w:t>Başvuru Tarihi</w:t>
          </w:r>
        </w:p>
      </w:tc>
      <w:tc>
        <w:tcPr>
          <w:tcW w:w="2336" w:type="dxa"/>
          <w:vAlign w:val="center"/>
        </w:tcPr>
        <w:p w14:paraId="511CB740" w14:textId="77777777" w:rsidR="009A23A1" w:rsidRPr="009A23A1" w:rsidRDefault="009A23A1" w:rsidP="009A23A1">
          <w:pPr>
            <w:pStyle w:val="GrupYazi"/>
            <w:snapToGrid w:val="0"/>
            <w:spacing w:before="0" w:after="0"/>
            <w:rPr>
              <w:rFonts w:ascii="Times New Roman" w:hAnsi="Times New Roman"/>
              <w:b/>
              <w:sz w:val="22"/>
            </w:rPr>
          </w:pPr>
        </w:p>
      </w:tc>
      <w:tc>
        <w:tcPr>
          <w:tcW w:w="2514" w:type="dxa"/>
          <w:vMerge w:val="restart"/>
          <w:vAlign w:val="center"/>
        </w:tcPr>
        <w:p w14:paraId="55AEE51F"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 xml:space="preserve"> Sorumlu kişi </w:t>
          </w:r>
        </w:p>
        <w:p w14:paraId="3198AC0E"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Ad, Soyad ve İmza</w:t>
          </w:r>
        </w:p>
      </w:tc>
      <w:tc>
        <w:tcPr>
          <w:tcW w:w="3486" w:type="dxa"/>
          <w:vMerge w:val="restart"/>
          <w:vAlign w:val="center"/>
        </w:tcPr>
        <w:p w14:paraId="490D6E1A" w14:textId="77777777" w:rsidR="009A23A1" w:rsidRPr="009A23A1" w:rsidRDefault="009A23A1" w:rsidP="009A23A1">
          <w:pPr>
            <w:pStyle w:val="GrupYazi"/>
            <w:snapToGrid w:val="0"/>
            <w:spacing w:before="0" w:after="0"/>
            <w:rPr>
              <w:rFonts w:ascii="Times New Roman" w:hAnsi="Times New Roman"/>
              <w:b/>
              <w:sz w:val="22"/>
            </w:rPr>
          </w:pPr>
        </w:p>
      </w:tc>
    </w:tr>
    <w:tr w:rsidR="009A23A1" w:rsidRPr="009A23A1" w14:paraId="6B802BC3" w14:textId="77777777" w:rsidTr="00C826B1">
      <w:trPr>
        <w:trHeight w:val="464"/>
        <w:jc w:val="center"/>
      </w:trPr>
      <w:tc>
        <w:tcPr>
          <w:tcW w:w="2224" w:type="dxa"/>
          <w:vAlign w:val="center"/>
        </w:tcPr>
        <w:p w14:paraId="43121129"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Deney Başlama – Bitiş Tarihi</w:t>
          </w:r>
        </w:p>
      </w:tc>
      <w:tc>
        <w:tcPr>
          <w:tcW w:w="2336" w:type="dxa"/>
          <w:vAlign w:val="center"/>
        </w:tcPr>
        <w:p w14:paraId="27291C00" w14:textId="77777777" w:rsidR="009A23A1" w:rsidRPr="009A23A1" w:rsidRDefault="009A23A1" w:rsidP="009A23A1">
          <w:pPr>
            <w:pStyle w:val="GrupYazi"/>
            <w:snapToGrid w:val="0"/>
            <w:spacing w:before="0" w:after="0"/>
            <w:rPr>
              <w:rFonts w:ascii="Times New Roman" w:hAnsi="Times New Roman"/>
              <w:b/>
              <w:sz w:val="22"/>
            </w:rPr>
          </w:pPr>
        </w:p>
      </w:tc>
      <w:tc>
        <w:tcPr>
          <w:tcW w:w="2514" w:type="dxa"/>
          <w:vMerge/>
          <w:vAlign w:val="center"/>
        </w:tcPr>
        <w:p w14:paraId="6F23F820" w14:textId="77777777" w:rsidR="009A23A1" w:rsidRPr="009A23A1" w:rsidRDefault="009A23A1" w:rsidP="009A23A1">
          <w:pPr>
            <w:pStyle w:val="GrupYazi"/>
            <w:snapToGrid w:val="0"/>
            <w:spacing w:before="0" w:after="0"/>
            <w:rPr>
              <w:rFonts w:ascii="Times New Roman" w:hAnsi="Times New Roman"/>
              <w:b/>
              <w:sz w:val="22"/>
            </w:rPr>
          </w:pPr>
        </w:p>
      </w:tc>
      <w:tc>
        <w:tcPr>
          <w:tcW w:w="3486" w:type="dxa"/>
          <w:vMerge/>
          <w:vAlign w:val="center"/>
        </w:tcPr>
        <w:p w14:paraId="51F2D271" w14:textId="77777777" w:rsidR="009A23A1" w:rsidRPr="009A23A1" w:rsidRDefault="009A23A1" w:rsidP="009A23A1">
          <w:pPr>
            <w:pStyle w:val="GrupYazi"/>
            <w:snapToGrid w:val="0"/>
            <w:spacing w:before="0" w:after="0"/>
            <w:rPr>
              <w:rFonts w:ascii="Times New Roman" w:hAnsi="Times New Roman"/>
              <w:b/>
              <w:sz w:val="22"/>
            </w:rPr>
          </w:pPr>
        </w:p>
      </w:tc>
    </w:tr>
  </w:tbl>
  <w:p w14:paraId="0675B20D" w14:textId="77777777" w:rsidR="00C826B1" w:rsidRDefault="00C826B1" w:rsidP="00C826B1">
    <w:pPr>
      <w:pStyle w:val="AltBilgi"/>
      <w:ind w:right="-653"/>
      <w:rPr>
        <w:sz w:val="20"/>
        <w:szCs w:val="20"/>
      </w:rPr>
    </w:pPr>
  </w:p>
  <w:p w14:paraId="2023C019" w14:textId="576A40F9" w:rsidR="00C826B1" w:rsidRDefault="00072C0F" w:rsidP="00C826B1">
    <w:pPr>
      <w:pStyle w:val="AltBilgi"/>
      <w:ind w:right="-653"/>
      <w:rPr>
        <w:sz w:val="20"/>
        <w:szCs w:val="20"/>
      </w:rPr>
    </w:pPr>
    <w:r>
      <w:rPr>
        <w:sz w:val="20"/>
        <w:szCs w:val="20"/>
      </w:rPr>
      <w:t>KYS-FRM-335</w:t>
    </w:r>
    <w:r w:rsidR="00C826B1">
      <w:rPr>
        <w:sz w:val="20"/>
        <w:szCs w:val="20"/>
      </w:rPr>
      <w:t>/00</w:t>
    </w:r>
    <w:r w:rsidR="00C826B1">
      <w:rPr>
        <w:sz w:val="20"/>
        <w:szCs w:val="20"/>
      </w:rPr>
      <w:tab/>
    </w:r>
    <w:r w:rsidR="00C826B1">
      <w:rPr>
        <w:sz w:val="20"/>
        <w:szCs w:val="20"/>
      </w:rPr>
      <w:tab/>
      <w:t xml:space="preserve">        Tel: 0 (358) 218 01 60/4853-4855-4858</w:t>
    </w:r>
  </w:p>
  <w:p w14:paraId="168D3974" w14:textId="77777777" w:rsidR="00C826B1" w:rsidRDefault="00C826B1" w:rsidP="00C826B1">
    <w:pPr>
      <w:pStyle w:val="AltBilgi"/>
      <w:ind w:right="-653" w:firstLine="567"/>
      <w:rPr>
        <w:sz w:val="20"/>
        <w:szCs w:val="20"/>
      </w:rPr>
    </w:pPr>
    <w:r>
      <w:rPr>
        <w:sz w:val="20"/>
        <w:szCs w:val="20"/>
      </w:rPr>
      <w:tab/>
      <w:t xml:space="preserve">                                                                                                E-Posta: </w:t>
    </w:r>
    <w:hyperlink r:id="rId1" w:history="1">
      <w:r>
        <w:rPr>
          <w:rStyle w:val="Kpr"/>
          <w:sz w:val="20"/>
          <w:szCs w:val="20"/>
        </w:rPr>
        <w:t>aumaulab@amasya.edu.tr</w:t>
      </w:r>
    </w:hyperlink>
    <w:r>
      <w:rPr>
        <w:sz w:val="20"/>
        <w:szCs w:val="20"/>
      </w:rPr>
      <w:t xml:space="preserve"> </w:t>
    </w:r>
  </w:p>
  <w:p w14:paraId="42E1DDB9" w14:textId="77777777" w:rsidR="00C826B1" w:rsidRDefault="00C826B1" w:rsidP="00C826B1">
    <w:pPr>
      <w:pStyle w:val="AltBilgi"/>
      <w:ind w:right="-653" w:firstLine="567"/>
      <w:rPr>
        <w:sz w:val="20"/>
        <w:szCs w:val="20"/>
      </w:rPr>
    </w:pPr>
    <w:r>
      <w:rPr>
        <w:sz w:val="20"/>
        <w:szCs w:val="20"/>
      </w:rPr>
      <w:tab/>
      <w:t xml:space="preserve">                                                                                                         </w:t>
    </w:r>
    <w:hyperlink r:id="rId2" w:history="1">
      <w:r>
        <w:rPr>
          <w:rStyle w:val="Kpr"/>
          <w:sz w:val="20"/>
          <w:szCs w:val="20"/>
        </w:rPr>
        <w:t>aumaulab@gmail.com</w:t>
      </w:r>
    </w:hyperlink>
  </w:p>
  <w:p w14:paraId="6E03E017" w14:textId="77777777" w:rsidR="00C826B1" w:rsidRDefault="00C826B1" w:rsidP="00C826B1">
    <w:pPr>
      <w:pStyle w:val="AltBilgi"/>
      <w:ind w:right="-653" w:firstLine="567"/>
      <w:rPr>
        <w:sz w:val="20"/>
        <w:szCs w:val="20"/>
      </w:rPr>
    </w:pPr>
    <w:r>
      <w:rPr>
        <w:sz w:val="20"/>
        <w:szCs w:val="20"/>
      </w:rPr>
      <w:tab/>
      <w:t xml:space="preserve">                                                                                                                  05100 İPEKKÖY / AMASYA</w:t>
    </w:r>
  </w:p>
  <w:p w14:paraId="2F1BDB91" w14:textId="77777777" w:rsidR="009A23A1" w:rsidRDefault="009A23A1">
    <w:pPr>
      <w:pStyle w:val="AltBilgi"/>
    </w:pPr>
  </w:p>
  <w:p w14:paraId="5AC309BD" w14:textId="77777777" w:rsidR="009A23A1" w:rsidRDefault="009A23A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F30B" w14:textId="77777777" w:rsidR="00D0365B" w:rsidRDefault="00D036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253DB" w14:textId="77777777" w:rsidR="00880406" w:rsidRDefault="00880406" w:rsidP="00BD4B91">
      <w:r>
        <w:separator/>
      </w:r>
    </w:p>
  </w:footnote>
  <w:footnote w:type="continuationSeparator" w:id="0">
    <w:p w14:paraId="0F9CC713" w14:textId="77777777" w:rsidR="00880406" w:rsidRDefault="00880406" w:rsidP="00BD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7448" w14:textId="77777777" w:rsidR="00D0365B" w:rsidRDefault="00D0365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5" w:type="pct"/>
      <w:tblInd w:w="127"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610"/>
      <w:gridCol w:w="9151"/>
    </w:tblGrid>
    <w:tr w:rsidR="00C826B1" w14:paraId="696188A4" w14:textId="77777777" w:rsidTr="00C826B1">
      <w:trPr>
        <w:cantSplit/>
        <w:trHeight w:val="1340"/>
      </w:trPr>
      <w:tc>
        <w:tcPr>
          <w:tcW w:w="748" w:type="pct"/>
          <w:tcBorders>
            <w:top w:val="double" w:sz="4" w:space="0" w:color="auto"/>
            <w:left w:val="double" w:sz="4" w:space="0" w:color="auto"/>
            <w:bottom w:val="double" w:sz="4" w:space="0" w:color="auto"/>
            <w:right w:val="double" w:sz="4" w:space="0" w:color="auto"/>
          </w:tcBorders>
          <w:vAlign w:val="center"/>
          <w:hideMark/>
        </w:tcPr>
        <w:p w14:paraId="13A0CC74" w14:textId="7610EBC7" w:rsidR="00C826B1" w:rsidRDefault="00D0365B" w:rsidP="00C826B1">
          <w:pPr>
            <w:pStyle w:val="NormalWeb"/>
            <w:spacing w:line="276" w:lineRule="auto"/>
            <w:jc w:val="center"/>
            <w:rPr>
              <w:rFonts w:ascii="Century Gothic" w:hAnsi="Century Gothic"/>
              <w:sz w:val="20"/>
              <w:szCs w:val="20"/>
              <w:lang w:eastAsia="en-US"/>
            </w:rPr>
          </w:pPr>
          <w:r>
            <w:rPr>
              <w:noProof/>
            </w:rPr>
            <w:drawing>
              <wp:inline distT="0" distB="0" distL="0" distR="0" wp14:anchorId="70ACE66D" wp14:editId="4F9A85EE">
                <wp:extent cx="781050" cy="762000"/>
                <wp:effectExtent l="0" t="0" r="0" b="0"/>
                <wp:docPr id="1" name="Resim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p>
      </w:tc>
      <w:tc>
        <w:tcPr>
          <w:tcW w:w="4252" w:type="pct"/>
          <w:tcBorders>
            <w:top w:val="double" w:sz="4" w:space="0" w:color="auto"/>
            <w:left w:val="double" w:sz="4" w:space="0" w:color="auto"/>
            <w:bottom w:val="double" w:sz="4" w:space="0" w:color="auto"/>
            <w:right w:val="double" w:sz="4" w:space="0" w:color="auto"/>
          </w:tcBorders>
          <w:vAlign w:val="center"/>
          <w:hideMark/>
        </w:tcPr>
        <w:p w14:paraId="1AD04626" w14:textId="77777777" w:rsidR="00C826B1" w:rsidRDefault="00C826B1" w:rsidP="00C826B1">
          <w:pPr>
            <w:pStyle w:val="NormalWeb"/>
            <w:spacing w:line="276" w:lineRule="auto"/>
            <w:jc w:val="center"/>
            <w:rPr>
              <w:b/>
              <w:bCs/>
              <w:sz w:val="32"/>
              <w:szCs w:val="32"/>
              <w:lang w:eastAsia="en-US"/>
            </w:rPr>
          </w:pPr>
          <w:r>
            <w:rPr>
              <w:b/>
              <w:bCs/>
              <w:sz w:val="32"/>
              <w:szCs w:val="32"/>
              <w:lang w:eastAsia="en-US"/>
            </w:rPr>
            <w:t>AMASYA ÜNİVERSİTESİ</w:t>
          </w:r>
        </w:p>
        <w:p w14:paraId="431FE8A3" w14:textId="77777777" w:rsidR="00C826B1" w:rsidRDefault="00C826B1" w:rsidP="00C826B1">
          <w:pPr>
            <w:pStyle w:val="ODT"/>
            <w:snapToGrid w:val="0"/>
            <w:spacing w:before="0" w:after="0" w:line="276" w:lineRule="auto"/>
            <w:rPr>
              <w:rFonts w:ascii="Times New Roman" w:eastAsia="Times New Roman" w:hAnsi="Times New Roman" w:cs="Times New Roman"/>
              <w:bCs/>
              <w:spacing w:val="-3"/>
              <w:sz w:val="24"/>
              <w:lang w:eastAsia="tr-TR"/>
              <w14:shadow w14:blurRad="0" w14:dist="0" w14:dir="0" w14:sx="0" w14:sy="0" w14:kx="0" w14:ky="0" w14:algn="none">
                <w14:srgbClr w14:val="000000"/>
              </w14:shadow>
            </w:rPr>
          </w:pPr>
          <w:r>
            <w:rPr>
              <w:rFonts w:ascii="Times New Roman" w:eastAsia="Times New Roman" w:hAnsi="Times New Roman" w:cs="Times New Roman"/>
              <w:bCs/>
              <w:spacing w:val="-3"/>
              <w:sz w:val="24"/>
              <w:lang w:eastAsia="tr-TR"/>
              <w14:shadow w14:blurRad="0" w14:dist="0" w14:dir="0" w14:sx="0" w14:sy="0" w14:kx="0" w14:ky="0" w14:algn="none">
                <w14:srgbClr w14:val="000000"/>
              </w14:shadow>
            </w:rPr>
            <w:t>MERKEZİ ARAŞTIRMA UYGULAMA LABORATUVARI</w:t>
          </w:r>
        </w:p>
        <w:p w14:paraId="3A2C7DF9" w14:textId="77777777" w:rsidR="00C826B1" w:rsidRDefault="00C826B1" w:rsidP="00C826B1">
          <w:pPr>
            <w:pStyle w:val="ODT"/>
            <w:snapToGrid w:val="0"/>
            <w:spacing w:before="0" w:after="0" w:line="276" w:lineRule="auto"/>
            <w:rPr>
              <w:rFonts w:ascii="Times New Roman" w:eastAsia="Times New Roman" w:hAnsi="Times New Roman" w:cs="Times New Roman"/>
              <w:bCs/>
              <w:spacing w:val="-3"/>
              <w:sz w:val="24"/>
              <w:lang w:eastAsia="tr-TR"/>
              <w14:shadow w14:blurRad="0" w14:dist="0" w14:dir="0" w14:sx="0" w14:sy="0" w14:kx="0" w14:ky="0" w14:algn="none">
                <w14:srgbClr w14:val="000000"/>
              </w14:shadow>
            </w:rPr>
          </w:pPr>
          <w:r>
            <w:rPr>
              <w:rFonts w:ascii="Times New Roman" w:eastAsia="Times New Roman" w:hAnsi="Times New Roman" w:cs="Times New Roman"/>
              <w:bCs/>
              <w:spacing w:val="-3"/>
              <w:sz w:val="24"/>
              <w:lang w:eastAsia="tr-TR"/>
              <w14:shadow w14:blurRad="0" w14:dist="0" w14:dir="0" w14:sx="0" w14:sy="0" w14:kx="0" w14:ky="0" w14:algn="none">
                <w14:srgbClr w14:val="000000"/>
              </w14:shadow>
            </w:rPr>
            <w:t xml:space="preserve">UYGULAMA VE ARAŞTIRMA MERKEZİ </w:t>
          </w:r>
        </w:p>
        <w:p w14:paraId="3329E5CC" w14:textId="40C074BF" w:rsidR="00C826B1" w:rsidRDefault="00C826B1" w:rsidP="00C826B1">
          <w:pPr>
            <w:pStyle w:val="NormalWeb"/>
            <w:spacing w:line="276" w:lineRule="auto"/>
            <w:jc w:val="center"/>
            <w:rPr>
              <w:b/>
              <w:bCs/>
              <w:sz w:val="20"/>
              <w:szCs w:val="20"/>
              <w:lang w:eastAsia="en-US"/>
            </w:rPr>
          </w:pPr>
          <w:r w:rsidRPr="00B41B5E">
            <w:rPr>
              <w:b/>
              <w:bCs/>
              <w:spacing w:val="-3"/>
            </w:rPr>
            <w:t>ELEKTROKİMYASAL ANALİZ İSTEK FORMU</w:t>
          </w:r>
        </w:p>
      </w:tc>
    </w:tr>
  </w:tbl>
  <w:p w14:paraId="1586A7C6" w14:textId="568AC19E" w:rsidR="00BD4B91" w:rsidRDefault="00BD0650" w:rsidP="008C2323">
    <w:pPr>
      <w:pStyle w:val="stBilgi"/>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8B5F" w14:textId="77777777" w:rsidR="00D0365B" w:rsidRDefault="00D0365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6F3"/>
    <w:multiLevelType w:val="hybridMultilevel"/>
    <w:tmpl w:val="4CC0E6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D028FB"/>
    <w:multiLevelType w:val="hybridMultilevel"/>
    <w:tmpl w:val="B29803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F17DD7"/>
    <w:multiLevelType w:val="hybridMultilevel"/>
    <w:tmpl w:val="C558404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7C760E6"/>
    <w:multiLevelType w:val="hybridMultilevel"/>
    <w:tmpl w:val="4022B1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EA54F7A"/>
    <w:multiLevelType w:val="hybridMultilevel"/>
    <w:tmpl w:val="760C0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71354B"/>
    <w:multiLevelType w:val="hybridMultilevel"/>
    <w:tmpl w:val="6DA27022"/>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6" w15:restartNumberingAfterBreak="0">
    <w:nsid w:val="2CBC6CD1"/>
    <w:multiLevelType w:val="hybridMultilevel"/>
    <w:tmpl w:val="9B7A26F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3EC07D1D"/>
    <w:multiLevelType w:val="hybridMultilevel"/>
    <w:tmpl w:val="7D0E22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A63030"/>
    <w:multiLevelType w:val="hybridMultilevel"/>
    <w:tmpl w:val="C06EC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9E358B"/>
    <w:multiLevelType w:val="hybridMultilevel"/>
    <w:tmpl w:val="818EB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8D74C03"/>
    <w:multiLevelType w:val="hybridMultilevel"/>
    <w:tmpl w:val="8D462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4D1776"/>
    <w:multiLevelType w:val="hybridMultilevel"/>
    <w:tmpl w:val="6FE64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2852415"/>
    <w:multiLevelType w:val="hybridMultilevel"/>
    <w:tmpl w:val="0556F658"/>
    <w:lvl w:ilvl="0" w:tplc="AB84884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DB276BA"/>
    <w:multiLevelType w:val="hybridMultilevel"/>
    <w:tmpl w:val="41DAB59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802386929">
    <w:abstractNumId w:val="1"/>
  </w:num>
  <w:num w:numId="2" w16cid:durableId="706419299">
    <w:abstractNumId w:val="7"/>
  </w:num>
  <w:num w:numId="3" w16cid:durableId="1846674251">
    <w:abstractNumId w:val="13"/>
  </w:num>
  <w:num w:numId="4" w16cid:durableId="1574659207">
    <w:abstractNumId w:val="8"/>
  </w:num>
  <w:num w:numId="5" w16cid:durableId="1160997308">
    <w:abstractNumId w:val="2"/>
  </w:num>
  <w:num w:numId="6" w16cid:durableId="1077828234">
    <w:abstractNumId w:val="11"/>
  </w:num>
  <w:num w:numId="7" w16cid:durableId="1077940711">
    <w:abstractNumId w:val="5"/>
  </w:num>
  <w:num w:numId="8" w16cid:durableId="1719433841">
    <w:abstractNumId w:val="3"/>
  </w:num>
  <w:num w:numId="9" w16cid:durableId="372387555">
    <w:abstractNumId w:val="6"/>
  </w:num>
  <w:num w:numId="10" w16cid:durableId="1060792330">
    <w:abstractNumId w:val="4"/>
  </w:num>
  <w:num w:numId="11" w16cid:durableId="765928853">
    <w:abstractNumId w:val="9"/>
  </w:num>
  <w:num w:numId="12" w16cid:durableId="1019552684">
    <w:abstractNumId w:val="0"/>
  </w:num>
  <w:num w:numId="13" w16cid:durableId="1250776832">
    <w:abstractNumId w:val="10"/>
  </w:num>
  <w:num w:numId="14" w16cid:durableId="4347903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98B"/>
    <w:rsid w:val="00004222"/>
    <w:rsid w:val="000330EA"/>
    <w:rsid w:val="00045CDC"/>
    <w:rsid w:val="000660EA"/>
    <w:rsid w:val="00072C0F"/>
    <w:rsid w:val="00090E93"/>
    <w:rsid w:val="000A32D0"/>
    <w:rsid w:val="000E7EC1"/>
    <w:rsid w:val="00111018"/>
    <w:rsid w:val="00116048"/>
    <w:rsid w:val="00147380"/>
    <w:rsid w:val="001515D0"/>
    <w:rsid w:val="00161418"/>
    <w:rsid w:val="001668D5"/>
    <w:rsid w:val="00194E09"/>
    <w:rsid w:val="001C306D"/>
    <w:rsid w:val="00215663"/>
    <w:rsid w:val="002207F0"/>
    <w:rsid w:val="002C126B"/>
    <w:rsid w:val="002E5C73"/>
    <w:rsid w:val="002E75ED"/>
    <w:rsid w:val="003507E3"/>
    <w:rsid w:val="003741B5"/>
    <w:rsid w:val="003771CC"/>
    <w:rsid w:val="0039458D"/>
    <w:rsid w:val="003A1947"/>
    <w:rsid w:val="003B525D"/>
    <w:rsid w:val="003B7B22"/>
    <w:rsid w:val="003E43AD"/>
    <w:rsid w:val="003F5173"/>
    <w:rsid w:val="00405C61"/>
    <w:rsid w:val="00412D88"/>
    <w:rsid w:val="00422E47"/>
    <w:rsid w:val="00432387"/>
    <w:rsid w:val="00454035"/>
    <w:rsid w:val="00461C92"/>
    <w:rsid w:val="00474613"/>
    <w:rsid w:val="004A1503"/>
    <w:rsid w:val="004C0F7F"/>
    <w:rsid w:val="004D1BDF"/>
    <w:rsid w:val="004F1A67"/>
    <w:rsid w:val="004F498B"/>
    <w:rsid w:val="00560888"/>
    <w:rsid w:val="00584BAE"/>
    <w:rsid w:val="005B2620"/>
    <w:rsid w:val="0062219C"/>
    <w:rsid w:val="00643640"/>
    <w:rsid w:val="00674D27"/>
    <w:rsid w:val="00676940"/>
    <w:rsid w:val="00693D7F"/>
    <w:rsid w:val="006A3385"/>
    <w:rsid w:val="006F2BF1"/>
    <w:rsid w:val="007137A5"/>
    <w:rsid w:val="0073186A"/>
    <w:rsid w:val="007712BB"/>
    <w:rsid w:val="007A5462"/>
    <w:rsid w:val="007E5DC7"/>
    <w:rsid w:val="007F12D0"/>
    <w:rsid w:val="007F5A98"/>
    <w:rsid w:val="0082695B"/>
    <w:rsid w:val="00862E30"/>
    <w:rsid w:val="00880406"/>
    <w:rsid w:val="008926FA"/>
    <w:rsid w:val="008C2323"/>
    <w:rsid w:val="008C542B"/>
    <w:rsid w:val="00931582"/>
    <w:rsid w:val="00933F0F"/>
    <w:rsid w:val="009428CB"/>
    <w:rsid w:val="00971344"/>
    <w:rsid w:val="00973D42"/>
    <w:rsid w:val="009817F9"/>
    <w:rsid w:val="009835DE"/>
    <w:rsid w:val="009A23A1"/>
    <w:rsid w:val="009C31D1"/>
    <w:rsid w:val="009D37E5"/>
    <w:rsid w:val="009D5469"/>
    <w:rsid w:val="009E454D"/>
    <w:rsid w:val="009F0CBA"/>
    <w:rsid w:val="00A16EB8"/>
    <w:rsid w:val="00A26582"/>
    <w:rsid w:val="00A407AE"/>
    <w:rsid w:val="00A46B8A"/>
    <w:rsid w:val="00A959EC"/>
    <w:rsid w:val="00B1349A"/>
    <w:rsid w:val="00B41B5E"/>
    <w:rsid w:val="00B56241"/>
    <w:rsid w:val="00BC6608"/>
    <w:rsid w:val="00BD0650"/>
    <w:rsid w:val="00BD35E1"/>
    <w:rsid w:val="00BD4B91"/>
    <w:rsid w:val="00C13284"/>
    <w:rsid w:val="00C8164A"/>
    <w:rsid w:val="00C826B1"/>
    <w:rsid w:val="00C85A0F"/>
    <w:rsid w:val="00CC15CB"/>
    <w:rsid w:val="00CD2FFE"/>
    <w:rsid w:val="00CE4907"/>
    <w:rsid w:val="00D0365B"/>
    <w:rsid w:val="00D04FEF"/>
    <w:rsid w:val="00D4691D"/>
    <w:rsid w:val="00DD4113"/>
    <w:rsid w:val="00DF0C89"/>
    <w:rsid w:val="00E13378"/>
    <w:rsid w:val="00E30BB2"/>
    <w:rsid w:val="00E33F0F"/>
    <w:rsid w:val="00EA33F5"/>
    <w:rsid w:val="00EB0B8B"/>
    <w:rsid w:val="00F06D2B"/>
    <w:rsid w:val="00F154B9"/>
    <w:rsid w:val="00F55C7E"/>
    <w:rsid w:val="00F874D4"/>
    <w:rsid w:val="00F954FF"/>
    <w:rsid w:val="00FB0BCF"/>
    <w:rsid w:val="00FF2C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3971E"/>
  <w15:docId w15:val="{91F75EE1-77AE-47D2-85DB-FF5439DA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8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urupBasligi">
    <w:name w:val="Gurup Basligi"/>
    <w:rsid w:val="004F498B"/>
    <w:pPr>
      <w:widowControl w:val="0"/>
      <w:suppressAutoHyphens/>
      <w:spacing w:before="57" w:after="57" w:line="240" w:lineRule="auto"/>
      <w:jc w:val="both"/>
    </w:pPr>
    <w:rPr>
      <w:rFonts w:ascii="Arial" w:eastAsia="Bitstream Vera Sans" w:hAnsi="Arial" w:cs="Times New Roman"/>
      <w:b/>
      <w:sz w:val="18"/>
      <w:szCs w:val="24"/>
    </w:rPr>
  </w:style>
  <w:style w:type="paragraph" w:customStyle="1" w:styleId="GrupYazi">
    <w:name w:val="Grup Yazi"/>
    <w:rsid w:val="004F498B"/>
    <w:pPr>
      <w:widowControl w:val="0"/>
      <w:suppressAutoHyphens/>
      <w:spacing w:before="57" w:after="57" w:line="240" w:lineRule="auto"/>
      <w:jc w:val="both"/>
    </w:pPr>
    <w:rPr>
      <w:rFonts w:ascii="Arial" w:eastAsia="Bitstream Vera Sans" w:hAnsi="Arial" w:cs="Times New Roman"/>
      <w:sz w:val="18"/>
      <w:szCs w:val="24"/>
    </w:rPr>
  </w:style>
  <w:style w:type="character" w:styleId="Gl">
    <w:name w:val="Strong"/>
    <w:uiPriority w:val="22"/>
    <w:qFormat/>
    <w:rsid w:val="004F498B"/>
    <w:rPr>
      <w:b/>
      <w:bCs/>
    </w:rPr>
  </w:style>
  <w:style w:type="paragraph" w:styleId="BalonMetni">
    <w:name w:val="Balloon Text"/>
    <w:basedOn w:val="Normal"/>
    <w:link w:val="BalonMetniChar"/>
    <w:uiPriority w:val="99"/>
    <w:semiHidden/>
    <w:unhideWhenUsed/>
    <w:rsid w:val="008C542B"/>
    <w:rPr>
      <w:rFonts w:ascii="Tahoma" w:hAnsi="Tahoma" w:cs="Tahoma"/>
      <w:sz w:val="16"/>
      <w:szCs w:val="16"/>
    </w:rPr>
  </w:style>
  <w:style w:type="character" w:customStyle="1" w:styleId="BalonMetniChar">
    <w:name w:val="Balon Metni Char"/>
    <w:basedOn w:val="VarsaylanParagrafYazTipi"/>
    <w:link w:val="BalonMetni"/>
    <w:uiPriority w:val="99"/>
    <w:semiHidden/>
    <w:rsid w:val="008C542B"/>
    <w:rPr>
      <w:rFonts w:ascii="Tahoma" w:eastAsia="Times New Roman" w:hAnsi="Tahoma" w:cs="Tahoma"/>
      <w:sz w:val="16"/>
      <w:szCs w:val="16"/>
      <w:lang w:eastAsia="tr-TR"/>
    </w:rPr>
  </w:style>
  <w:style w:type="paragraph" w:styleId="ListeParagraf">
    <w:name w:val="List Paragraph"/>
    <w:basedOn w:val="Normal"/>
    <w:uiPriority w:val="34"/>
    <w:qFormat/>
    <w:rsid w:val="007F12D0"/>
    <w:pPr>
      <w:ind w:left="720"/>
      <w:contextualSpacing/>
    </w:pPr>
  </w:style>
  <w:style w:type="paragraph" w:customStyle="1" w:styleId="OnemliNot">
    <w:name w:val="Onemli Not"/>
    <w:rsid w:val="00412D88"/>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table" w:styleId="TabloKlavuzu">
    <w:name w:val="Table Grid"/>
    <w:basedOn w:val="NormalTablo"/>
    <w:uiPriority w:val="39"/>
    <w:rsid w:val="003A1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5663"/>
  </w:style>
  <w:style w:type="paragraph" w:styleId="stBilgi">
    <w:name w:val="header"/>
    <w:basedOn w:val="Normal"/>
    <w:link w:val="stBilgiChar"/>
    <w:uiPriority w:val="99"/>
    <w:unhideWhenUsed/>
    <w:rsid w:val="00BD4B91"/>
    <w:pPr>
      <w:tabs>
        <w:tab w:val="center" w:pos="4536"/>
        <w:tab w:val="right" w:pos="9072"/>
      </w:tabs>
    </w:pPr>
  </w:style>
  <w:style w:type="character" w:customStyle="1" w:styleId="stBilgiChar">
    <w:name w:val="Üst Bilgi Char"/>
    <w:basedOn w:val="VarsaylanParagrafYazTipi"/>
    <w:link w:val="stBilgi"/>
    <w:uiPriority w:val="99"/>
    <w:rsid w:val="00BD4B9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D4B91"/>
    <w:pPr>
      <w:tabs>
        <w:tab w:val="center" w:pos="4536"/>
        <w:tab w:val="right" w:pos="9072"/>
      </w:tabs>
    </w:pPr>
  </w:style>
  <w:style w:type="character" w:customStyle="1" w:styleId="AltBilgiChar">
    <w:name w:val="Alt Bilgi Char"/>
    <w:basedOn w:val="VarsaylanParagrafYazTipi"/>
    <w:link w:val="AltBilgi"/>
    <w:uiPriority w:val="99"/>
    <w:rsid w:val="00BD4B91"/>
    <w:rPr>
      <w:rFonts w:ascii="Times New Roman" w:eastAsia="Times New Roman" w:hAnsi="Times New Roman" w:cs="Times New Roman"/>
      <w:sz w:val="24"/>
      <w:szCs w:val="24"/>
      <w:lang w:eastAsia="tr-TR"/>
    </w:rPr>
  </w:style>
  <w:style w:type="character" w:styleId="Kpr">
    <w:name w:val="Hyperlink"/>
    <w:basedOn w:val="VarsaylanParagrafYazTipi"/>
    <w:rsid w:val="00BD4B91"/>
    <w:rPr>
      <w:color w:val="0000FF"/>
      <w:u w:val="single"/>
    </w:rPr>
  </w:style>
  <w:style w:type="paragraph" w:customStyle="1" w:styleId="ODT">
    <w:name w:val="ODTÜ"/>
    <w:basedOn w:val="Normal"/>
    <w:uiPriority w:val="99"/>
    <w:rsid w:val="00BD4B91"/>
    <w:pPr>
      <w:widowControl w:val="0"/>
      <w:suppressAutoHyphens/>
      <w:spacing w:before="283" w:after="170"/>
      <w:jc w:val="center"/>
    </w:pPr>
    <w:rPr>
      <w:rFonts w:ascii="Arial" w:eastAsia="Bitstream Vera Sans" w:hAnsi="Arial" w:cs="Arial"/>
      <w:b/>
      <w:sz w:val="30"/>
      <w:lang w:eastAsia="zh-CN"/>
      <w14:shadow w14:blurRad="50800" w14:dist="38100" w14:dir="2700000" w14:sx="100000" w14:sy="100000" w14:kx="0" w14:ky="0" w14:algn="tl">
        <w14:srgbClr w14:val="000000">
          <w14:alpha w14:val="60000"/>
        </w14:srgbClr>
      </w14:shadow>
    </w:rPr>
  </w:style>
  <w:style w:type="paragraph" w:customStyle="1" w:styleId="Default">
    <w:name w:val="Default"/>
    <w:rsid w:val="007A546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5933">
      <w:bodyDiv w:val="1"/>
      <w:marLeft w:val="0"/>
      <w:marRight w:val="0"/>
      <w:marTop w:val="0"/>
      <w:marBottom w:val="0"/>
      <w:divBdr>
        <w:top w:val="none" w:sz="0" w:space="0" w:color="auto"/>
        <w:left w:val="none" w:sz="0" w:space="0" w:color="auto"/>
        <w:bottom w:val="none" w:sz="0" w:space="0" w:color="auto"/>
        <w:right w:val="none" w:sz="0" w:space="0" w:color="auto"/>
      </w:divBdr>
    </w:div>
    <w:div w:id="533344880">
      <w:bodyDiv w:val="1"/>
      <w:marLeft w:val="0"/>
      <w:marRight w:val="0"/>
      <w:marTop w:val="0"/>
      <w:marBottom w:val="0"/>
      <w:divBdr>
        <w:top w:val="none" w:sz="0" w:space="0" w:color="auto"/>
        <w:left w:val="none" w:sz="0" w:space="0" w:color="auto"/>
        <w:bottom w:val="none" w:sz="0" w:space="0" w:color="auto"/>
        <w:right w:val="none" w:sz="0" w:space="0" w:color="auto"/>
      </w:divBdr>
    </w:div>
    <w:div w:id="169411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aumaulab@gmail.com" TargetMode="External"/><Relationship Id="rId1" Type="http://schemas.openxmlformats.org/officeDocument/2006/relationships/hyperlink" Target="mailto:aumaulab@amasya.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CB6E8-412B-4944-9C58-0534425C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712</Words>
  <Characters>4064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maydin</dc:creator>
  <cp:lastModifiedBy>ALİ BAŞTUĞ</cp:lastModifiedBy>
  <cp:revision>6</cp:revision>
  <cp:lastPrinted>2019-12-12T15:08:00Z</cp:lastPrinted>
  <dcterms:created xsi:type="dcterms:W3CDTF">2020-03-09T12:34:00Z</dcterms:created>
  <dcterms:modified xsi:type="dcterms:W3CDTF">2026-04-29T11:55:00Z</dcterms:modified>
</cp:coreProperties>
</file>