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10" w:type="dxa"/>
        <w:tblLook w:val="04A0" w:firstRow="1" w:lastRow="0" w:firstColumn="1" w:lastColumn="0" w:noHBand="0" w:noVBand="1"/>
      </w:tblPr>
      <w:tblGrid>
        <w:gridCol w:w="8676"/>
        <w:gridCol w:w="1134"/>
      </w:tblGrid>
      <w:tr w:rsidR="00B46730" w:rsidRPr="00521F2B" w14:paraId="5DE148B4" w14:textId="77777777" w:rsidTr="00536B85">
        <w:trPr>
          <w:trHeight w:val="210"/>
        </w:trPr>
        <w:tc>
          <w:tcPr>
            <w:tcW w:w="8676" w:type="dxa"/>
            <w:noWrap/>
            <w:hideMark/>
          </w:tcPr>
          <w:p w14:paraId="79510162" w14:textId="77777777" w:rsidR="00B46730" w:rsidRPr="00521F2B" w:rsidRDefault="00B46730" w:rsidP="00082235">
            <w:pPr>
              <w:rPr>
                <w:sz w:val="20"/>
                <w:szCs w:val="20"/>
              </w:rPr>
            </w:pPr>
            <w:r w:rsidRPr="00521F2B">
              <w:rPr>
                <w:sz w:val="20"/>
                <w:szCs w:val="20"/>
              </w:rPr>
              <w:t>1-Onay belgesi,</w:t>
            </w:r>
          </w:p>
        </w:tc>
        <w:tc>
          <w:tcPr>
            <w:tcW w:w="1134" w:type="dxa"/>
          </w:tcPr>
          <w:p w14:paraId="33AF0F0E" w14:textId="77777777" w:rsidR="00B46730" w:rsidRPr="00521F2B" w:rsidRDefault="00B46730" w:rsidP="00082235">
            <w:pPr>
              <w:rPr>
                <w:sz w:val="20"/>
                <w:szCs w:val="20"/>
              </w:rPr>
            </w:pPr>
          </w:p>
        </w:tc>
      </w:tr>
      <w:tr w:rsidR="00B46730" w:rsidRPr="00521F2B" w14:paraId="5B4A3226" w14:textId="77777777" w:rsidTr="00A15914">
        <w:trPr>
          <w:trHeight w:val="304"/>
        </w:trPr>
        <w:tc>
          <w:tcPr>
            <w:tcW w:w="8676" w:type="dxa"/>
            <w:noWrap/>
            <w:hideMark/>
          </w:tcPr>
          <w:p w14:paraId="26AEF935" w14:textId="77777777" w:rsidR="00B46730" w:rsidRPr="00521F2B" w:rsidRDefault="00B46730" w:rsidP="00082235">
            <w:pPr>
              <w:rPr>
                <w:sz w:val="20"/>
                <w:szCs w:val="20"/>
              </w:rPr>
            </w:pPr>
            <w:r w:rsidRPr="00521F2B">
              <w:rPr>
                <w:sz w:val="20"/>
                <w:szCs w:val="20"/>
              </w:rPr>
              <w:t>2-Yaklaşık maliyet ve dayanağını oluşturan hesap cetvelleri,</w:t>
            </w:r>
          </w:p>
        </w:tc>
        <w:tc>
          <w:tcPr>
            <w:tcW w:w="1134" w:type="dxa"/>
          </w:tcPr>
          <w:p w14:paraId="219B3B99" w14:textId="77777777" w:rsidR="00B46730" w:rsidRPr="00521F2B" w:rsidRDefault="00B46730" w:rsidP="00082235">
            <w:pPr>
              <w:rPr>
                <w:sz w:val="20"/>
                <w:szCs w:val="20"/>
              </w:rPr>
            </w:pPr>
          </w:p>
        </w:tc>
      </w:tr>
      <w:tr w:rsidR="00B46730" w:rsidRPr="00521F2B" w14:paraId="482AD027" w14:textId="77777777" w:rsidTr="00B46730">
        <w:trPr>
          <w:trHeight w:val="315"/>
        </w:trPr>
        <w:tc>
          <w:tcPr>
            <w:tcW w:w="8676" w:type="dxa"/>
            <w:noWrap/>
            <w:hideMark/>
          </w:tcPr>
          <w:p w14:paraId="4872C647" w14:textId="77777777" w:rsidR="00B46730" w:rsidRPr="00521F2B" w:rsidRDefault="00B46730" w:rsidP="00082235">
            <w:pPr>
              <w:rPr>
                <w:sz w:val="20"/>
                <w:szCs w:val="20"/>
              </w:rPr>
            </w:pPr>
            <w:r w:rsidRPr="00521F2B">
              <w:rPr>
                <w:sz w:val="20"/>
                <w:szCs w:val="20"/>
              </w:rPr>
              <w:t>3-İhale komisyonunun kurulmasına ilişkin (asil ve yedek üyelerin belirtildiği) harcama yetkilisi onayı,</w:t>
            </w:r>
          </w:p>
        </w:tc>
        <w:tc>
          <w:tcPr>
            <w:tcW w:w="1134" w:type="dxa"/>
          </w:tcPr>
          <w:p w14:paraId="762D6FE6" w14:textId="77777777" w:rsidR="00B46730" w:rsidRPr="00521F2B" w:rsidRDefault="00B46730" w:rsidP="00082235">
            <w:pPr>
              <w:rPr>
                <w:sz w:val="20"/>
                <w:szCs w:val="20"/>
              </w:rPr>
            </w:pPr>
          </w:p>
        </w:tc>
      </w:tr>
      <w:tr w:rsidR="00B46730" w:rsidRPr="00521F2B" w14:paraId="3F0DB9E1" w14:textId="77777777" w:rsidTr="00B46730">
        <w:trPr>
          <w:trHeight w:val="294"/>
        </w:trPr>
        <w:tc>
          <w:tcPr>
            <w:tcW w:w="8676" w:type="dxa"/>
            <w:noWrap/>
            <w:hideMark/>
          </w:tcPr>
          <w:p w14:paraId="2D803CEA" w14:textId="77777777" w:rsidR="00B46730" w:rsidRPr="00521F2B" w:rsidRDefault="00B46730" w:rsidP="00082235">
            <w:pPr>
              <w:rPr>
                <w:sz w:val="20"/>
                <w:szCs w:val="20"/>
              </w:rPr>
            </w:pPr>
            <w:r w:rsidRPr="00521F2B">
              <w:rPr>
                <w:sz w:val="20"/>
                <w:szCs w:val="20"/>
              </w:rPr>
              <w:t>4-Kamu İhale Kurumu tarafından ihale kayıt numarası verilen ihale kayıt formu,</w:t>
            </w:r>
          </w:p>
        </w:tc>
        <w:tc>
          <w:tcPr>
            <w:tcW w:w="1134" w:type="dxa"/>
          </w:tcPr>
          <w:p w14:paraId="2BADA132" w14:textId="77777777" w:rsidR="00B46730" w:rsidRPr="00521F2B" w:rsidRDefault="00B46730" w:rsidP="00082235">
            <w:pPr>
              <w:rPr>
                <w:sz w:val="20"/>
                <w:szCs w:val="20"/>
              </w:rPr>
            </w:pPr>
          </w:p>
        </w:tc>
      </w:tr>
      <w:tr w:rsidR="00B46730" w:rsidRPr="00521F2B" w14:paraId="51C4C338" w14:textId="77777777" w:rsidTr="00B46730">
        <w:trPr>
          <w:trHeight w:val="315"/>
        </w:trPr>
        <w:tc>
          <w:tcPr>
            <w:tcW w:w="8676" w:type="dxa"/>
            <w:noWrap/>
            <w:hideMark/>
          </w:tcPr>
          <w:p w14:paraId="0CA0C7DB" w14:textId="77777777" w:rsidR="00B46730" w:rsidRPr="00521F2B" w:rsidRDefault="00B46730" w:rsidP="00082235">
            <w:pPr>
              <w:rPr>
                <w:sz w:val="20"/>
                <w:szCs w:val="20"/>
              </w:rPr>
            </w:pPr>
            <w:r w:rsidRPr="00521F2B">
              <w:rPr>
                <w:sz w:val="20"/>
                <w:szCs w:val="20"/>
              </w:rPr>
              <w:t>5-İlanın yapıldığına ilişkin belgeler,</w:t>
            </w:r>
          </w:p>
        </w:tc>
        <w:tc>
          <w:tcPr>
            <w:tcW w:w="1134" w:type="dxa"/>
          </w:tcPr>
          <w:p w14:paraId="0F1FCB3E" w14:textId="77777777" w:rsidR="00B46730" w:rsidRPr="00521F2B" w:rsidRDefault="00B46730" w:rsidP="00082235">
            <w:pPr>
              <w:rPr>
                <w:sz w:val="20"/>
                <w:szCs w:val="20"/>
              </w:rPr>
            </w:pPr>
          </w:p>
        </w:tc>
      </w:tr>
      <w:tr w:rsidR="00B46730" w:rsidRPr="00521F2B" w14:paraId="7B6AED6D" w14:textId="77777777" w:rsidTr="00B46730">
        <w:trPr>
          <w:trHeight w:val="315"/>
        </w:trPr>
        <w:tc>
          <w:tcPr>
            <w:tcW w:w="8676" w:type="dxa"/>
            <w:noWrap/>
            <w:hideMark/>
          </w:tcPr>
          <w:p w14:paraId="04820FF1" w14:textId="77777777" w:rsidR="00B46730" w:rsidRPr="00521F2B" w:rsidRDefault="00B46730" w:rsidP="00082235">
            <w:pPr>
              <w:rPr>
                <w:sz w:val="20"/>
                <w:szCs w:val="20"/>
              </w:rPr>
            </w:pPr>
            <w:r w:rsidRPr="00521F2B">
              <w:rPr>
                <w:sz w:val="20"/>
                <w:szCs w:val="20"/>
              </w:rPr>
              <w:t>6-İlan zorunluluğu bulunmayan ihalelerde, isteklilerin davet edildiğine dair davet yazıları,</w:t>
            </w:r>
          </w:p>
        </w:tc>
        <w:tc>
          <w:tcPr>
            <w:tcW w:w="1134" w:type="dxa"/>
          </w:tcPr>
          <w:p w14:paraId="0CAA46CD" w14:textId="77777777" w:rsidR="00B46730" w:rsidRPr="00521F2B" w:rsidRDefault="00B46730" w:rsidP="00082235">
            <w:pPr>
              <w:rPr>
                <w:sz w:val="20"/>
                <w:szCs w:val="20"/>
              </w:rPr>
            </w:pPr>
          </w:p>
        </w:tc>
      </w:tr>
      <w:tr w:rsidR="00B46730" w:rsidRPr="00521F2B" w14:paraId="1A5989CF" w14:textId="77777777" w:rsidTr="00B46730">
        <w:trPr>
          <w:trHeight w:val="315"/>
        </w:trPr>
        <w:tc>
          <w:tcPr>
            <w:tcW w:w="8676" w:type="dxa"/>
            <w:noWrap/>
            <w:hideMark/>
          </w:tcPr>
          <w:p w14:paraId="50236F53" w14:textId="77777777" w:rsidR="00B46730" w:rsidRPr="00521F2B" w:rsidRDefault="00B46730" w:rsidP="00082235">
            <w:pPr>
              <w:rPr>
                <w:sz w:val="20"/>
                <w:szCs w:val="20"/>
              </w:rPr>
            </w:pPr>
            <w:r w:rsidRPr="00521F2B">
              <w:rPr>
                <w:sz w:val="20"/>
                <w:szCs w:val="20"/>
              </w:rPr>
              <w:t>7-İhaleye ilişkin tüm şartnameler,</w:t>
            </w:r>
          </w:p>
        </w:tc>
        <w:tc>
          <w:tcPr>
            <w:tcW w:w="1134" w:type="dxa"/>
          </w:tcPr>
          <w:p w14:paraId="7A729F63" w14:textId="77777777" w:rsidR="00B46730" w:rsidRPr="00521F2B" w:rsidRDefault="00B46730" w:rsidP="00082235">
            <w:pPr>
              <w:rPr>
                <w:sz w:val="20"/>
                <w:szCs w:val="20"/>
              </w:rPr>
            </w:pPr>
          </w:p>
        </w:tc>
      </w:tr>
      <w:tr w:rsidR="00B46730" w:rsidRPr="00521F2B" w14:paraId="54786BCE" w14:textId="77777777" w:rsidTr="00B46730">
        <w:trPr>
          <w:trHeight w:val="315"/>
        </w:trPr>
        <w:tc>
          <w:tcPr>
            <w:tcW w:w="8676" w:type="dxa"/>
            <w:noWrap/>
            <w:hideMark/>
          </w:tcPr>
          <w:p w14:paraId="780892F4" w14:textId="77777777" w:rsidR="00B46730" w:rsidRPr="00521F2B" w:rsidRDefault="00B46730" w:rsidP="00082235">
            <w:pPr>
              <w:rPr>
                <w:sz w:val="20"/>
                <w:szCs w:val="20"/>
              </w:rPr>
            </w:pPr>
            <w:r w:rsidRPr="00521F2B">
              <w:rPr>
                <w:sz w:val="20"/>
                <w:szCs w:val="20"/>
              </w:rPr>
              <w:t>8-Sözleşme tasarısı,</w:t>
            </w:r>
          </w:p>
        </w:tc>
        <w:tc>
          <w:tcPr>
            <w:tcW w:w="1134" w:type="dxa"/>
          </w:tcPr>
          <w:p w14:paraId="7BFA82CA" w14:textId="77777777" w:rsidR="00B46730" w:rsidRPr="00521F2B" w:rsidRDefault="00B46730" w:rsidP="00082235">
            <w:pPr>
              <w:rPr>
                <w:sz w:val="20"/>
                <w:szCs w:val="20"/>
              </w:rPr>
            </w:pPr>
          </w:p>
        </w:tc>
      </w:tr>
      <w:tr w:rsidR="00B46730" w:rsidRPr="00521F2B" w14:paraId="586A9DE4" w14:textId="77777777" w:rsidTr="00B46730">
        <w:trPr>
          <w:trHeight w:val="813"/>
        </w:trPr>
        <w:tc>
          <w:tcPr>
            <w:tcW w:w="8676" w:type="dxa"/>
            <w:noWrap/>
            <w:hideMark/>
          </w:tcPr>
          <w:p w14:paraId="2ACC9162" w14:textId="6FEA6326" w:rsidR="00B46730" w:rsidRPr="00521F2B" w:rsidRDefault="00B46730" w:rsidP="00082235">
            <w:pPr>
              <w:rPr>
                <w:sz w:val="20"/>
                <w:szCs w:val="20"/>
              </w:rPr>
            </w:pPr>
            <w:r w:rsidRPr="00521F2B">
              <w:rPr>
                <w:sz w:val="20"/>
                <w:szCs w:val="20"/>
              </w:rPr>
              <w:t>9-Yapılan ihalenin usul ve türüne uygun olarak, 4734 ve 4735 sayılı kanunlara ilişkin yayımlana</w:t>
            </w:r>
            <w:r w:rsidR="00753BC0">
              <w:rPr>
                <w:sz w:val="20"/>
                <w:szCs w:val="20"/>
              </w:rPr>
              <w:t>n</w:t>
            </w:r>
            <w:r w:rsidRPr="00521F2B">
              <w:rPr>
                <w:sz w:val="20"/>
                <w:szCs w:val="20"/>
              </w:rPr>
              <w:t xml:space="preserve"> yönetmelikler ve diğer düzenleyici mevzuat hükümleri uyarınca düzenlenmesi gereken standart form ve diğer belgeler,</w:t>
            </w:r>
          </w:p>
        </w:tc>
        <w:tc>
          <w:tcPr>
            <w:tcW w:w="1134" w:type="dxa"/>
          </w:tcPr>
          <w:p w14:paraId="04F22463" w14:textId="77777777" w:rsidR="00B46730" w:rsidRPr="00521F2B" w:rsidRDefault="00B46730" w:rsidP="00082235">
            <w:pPr>
              <w:rPr>
                <w:sz w:val="20"/>
                <w:szCs w:val="20"/>
              </w:rPr>
            </w:pPr>
          </w:p>
        </w:tc>
      </w:tr>
      <w:tr w:rsidR="00B46730" w:rsidRPr="00521F2B" w14:paraId="7F2F7805" w14:textId="77777777" w:rsidTr="00B46730">
        <w:trPr>
          <w:trHeight w:val="315"/>
        </w:trPr>
        <w:tc>
          <w:tcPr>
            <w:tcW w:w="8676" w:type="dxa"/>
            <w:noWrap/>
            <w:hideMark/>
          </w:tcPr>
          <w:p w14:paraId="0D3808F3" w14:textId="77777777" w:rsidR="00B46730" w:rsidRPr="00521F2B" w:rsidRDefault="00B46730" w:rsidP="00082235">
            <w:pPr>
              <w:rPr>
                <w:sz w:val="20"/>
                <w:szCs w:val="20"/>
              </w:rPr>
            </w:pPr>
            <w:r w:rsidRPr="00521F2B">
              <w:rPr>
                <w:sz w:val="20"/>
                <w:szCs w:val="20"/>
              </w:rPr>
              <w:t>10-Düzenlenmiş ise zeyilnameler, açıklamalar ve bunların isteklilere gönderildiğine dair belgeler,</w:t>
            </w:r>
          </w:p>
        </w:tc>
        <w:tc>
          <w:tcPr>
            <w:tcW w:w="1134" w:type="dxa"/>
          </w:tcPr>
          <w:p w14:paraId="39BC12F1" w14:textId="77777777" w:rsidR="00B46730" w:rsidRPr="00521F2B" w:rsidRDefault="00B46730" w:rsidP="00082235">
            <w:pPr>
              <w:rPr>
                <w:sz w:val="20"/>
                <w:szCs w:val="20"/>
              </w:rPr>
            </w:pPr>
          </w:p>
        </w:tc>
      </w:tr>
      <w:tr w:rsidR="00B46730" w:rsidRPr="00521F2B" w14:paraId="285C9914" w14:textId="77777777" w:rsidTr="00B46730">
        <w:trPr>
          <w:trHeight w:val="555"/>
        </w:trPr>
        <w:tc>
          <w:tcPr>
            <w:tcW w:w="8676" w:type="dxa"/>
            <w:noWrap/>
            <w:hideMark/>
          </w:tcPr>
          <w:p w14:paraId="5B1C5B2A" w14:textId="77777777" w:rsidR="00B46730" w:rsidRPr="00521F2B" w:rsidRDefault="00B46730" w:rsidP="00082235">
            <w:pPr>
              <w:rPr>
                <w:sz w:val="20"/>
                <w:szCs w:val="20"/>
              </w:rPr>
            </w:pPr>
            <w:r w:rsidRPr="00521F2B">
              <w:rPr>
                <w:sz w:val="20"/>
                <w:szCs w:val="20"/>
              </w:rPr>
              <w:t>11-İhale üzerine yapılan isteklinin, şartname hükümleri gereğince ihale komisyonuna ibraz ettiği belgelerin tamamı,</w:t>
            </w:r>
          </w:p>
        </w:tc>
        <w:tc>
          <w:tcPr>
            <w:tcW w:w="1134" w:type="dxa"/>
          </w:tcPr>
          <w:p w14:paraId="69E24421" w14:textId="77777777" w:rsidR="00B46730" w:rsidRPr="00521F2B" w:rsidRDefault="00B46730" w:rsidP="00082235">
            <w:pPr>
              <w:rPr>
                <w:sz w:val="20"/>
                <w:szCs w:val="20"/>
              </w:rPr>
            </w:pPr>
          </w:p>
        </w:tc>
      </w:tr>
      <w:tr w:rsidR="00B46730" w:rsidRPr="00521F2B" w14:paraId="070AEF14" w14:textId="77777777" w:rsidTr="00B46730">
        <w:trPr>
          <w:trHeight w:val="630"/>
        </w:trPr>
        <w:tc>
          <w:tcPr>
            <w:tcW w:w="8676" w:type="dxa"/>
            <w:noWrap/>
            <w:hideMark/>
          </w:tcPr>
          <w:p w14:paraId="03696E1C" w14:textId="178129B8" w:rsidR="00B46730" w:rsidRPr="00521F2B" w:rsidRDefault="00B46730" w:rsidP="00082235">
            <w:pPr>
              <w:rPr>
                <w:sz w:val="20"/>
                <w:szCs w:val="20"/>
              </w:rPr>
            </w:pPr>
            <w:r w:rsidRPr="00521F2B">
              <w:rPr>
                <w:sz w:val="20"/>
                <w:szCs w:val="20"/>
              </w:rPr>
              <w:t>12-Üzerine ihale yapılan isteklinin geçici teminatına ait alındı belgesi (banka teminat mektubu ise alındı belgesi ile teminat mektubunun örneği, Türkiye’de yerleşik sigorta şirketleri tarafından kefalet sigortası kapsamında düzenlenen kefalet senetleri)</w:t>
            </w:r>
            <w:r>
              <w:rPr>
                <w:sz w:val="20"/>
                <w:szCs w:val="20"/>
              </w:rPr>
              <w:t>,</w:t>
            </w:r>
          </w:p>
        </w:tc>
        <w:tc>
          <w:tcPr>
            <w:tcW w:w="1134" w:type="dxa"/>
          </w:tcPr>
          <w:p w14:paraId="7EB1D37A" w14:textId="77777777" w:rsidR="00B46730" w:rsidRPr="00521F2B" w:rsidRDefault="00B46730" w:rsidP="00082235">
            <w:pPr>
              <w:rPr>
                <w:sz w:val="20"/>
                <w:szCs w:val="20"/>
              </w:rPr>
            </w:pPr>
          </w:p>
        </w:tc>
      </w:tr>
      <w:tr w:rsidR="00B46730" w:rsidRPr="00521F2B" w14:paraId="127321E5" w14:textId="77777777" w:rsidTr="00B46730">
        <w:trPr>
          <w:trHeight w:val="315"/>
        </w:trPr>
        <w:tc>
          <w:tcPr>
            <w:tcW w:w="8676" w:type="dxa"/>
            <w:noWrap/>
            <w:hideMark/>
          </w:tcPr>
          <w:p w14:paraId="49827A34" w14:textId="77777777" w:rsidR="00B46730" w:rsidRPr="00521F2B" w:rsidRDefault="00B46730" w:rsidP="00082235">
            <w:pPr>
              <w:rPr>
                <w:sz w:val="20"/>
                <w:szCs w:val="20"/>
              </w:rPr>
            </w:pPr>
            <w:r w:rsidRPr="00521F2B">
              <w:rPr>
                <w:sz w:val="20"/>
                <w:szCs w:val="20"/>
              </w:rPr>
              <w:t>13-İhaleye katılan bütün isteklilere ait teklif mektupları ile tüm bilgi ve belgeler,</w:t>
            </w:r>
          </w:p>
        </w:tc>
        <w:tc>
          <w:tcPr>
            <w:tcW w:w="1134" w:type="dxa"/>
          </w:tcPr>
          <w:p w14:paraId="2D96EF9D" w14:textId="77777777" w:rsidR="00B46730" w:rsidRPr="00521F2B" w:rsidRDefault="00B46730" w:rsidP="00082235">
            <w:pPr>
              <w:rPr>
                <w:sz w:val="20"/>
                <w:szCs w:val="20"/>
              </w:rPr>
            </w:pPr>
          </w:p>
        </w:tc>
      </w:tr>
      <w:tr w:rsidR="00B46730" w:rsidRPr="00521F2B" w14:paraId="5D090E4F" w14:textId="77777777" w:rsidTr="00B46730">
        <w:trPr>
          <w:trHeight w:val="555"/>
        </w:trPr>
        <w:tc>
          <w:tcPr>
            <w:tcW w:w="8676" w:type="dxa"/>
            <w:noWrap/>
            <w:hideMark/>
          </w:tcPr>
          <w:p w14:paraId="65E80915" w14:textId="77777777" w:rsidR="00B46730" w:rsidRPr="00521F2B" w:rsidRDefault="00B46730" w:rsidP="00082235">
            <w:pPr>
              <w:rPr>
                <w:sz w:val="20"/>
                <w:szCs w:val="20"/>
              </w:rPr>
            </w:pPr>
            <w:r w:rsidRPr="00521F2B">
              <w:rPr>
                <w:sz w:val="20"/>
                <w:szCs w:val="20"/>
              </w:rPr>
              <w:t>14-Ön yeterlilik ve/veya ihale komisyonu değerlendirmelerinde elenen isteklilere ait eleme nedeni olan bütün belgeler,</w:t>
            </w:r>
          </w:p>
        </w:tc>
        <w:tc>
          <w:tcPr>
            <w:tcW w:w="1134" w:type="dxa"/>
          </w:tcPr>
          <w:p w14:paraId="11B161FE" w14:textId="77777777" w:rsidR="00B46730" w:rsidRPr="00521F2B" w:rsidRDefault="00B46730" w:rsidP="00082235">
            <w:pPr>
              <w:rPr>
                <w:sz w:val="20"/>
                <w:szCs w:val="20"/>
              </w:rPr>
            </w:pPr>
          </w:p>
        </w:tc>
      </w:tr>
      <w:tr w:rsidR="00B46730" w:rsidRPr="00521F2B" w14:paraId="2324F40E" w14:textId="77777777" w:rsidTr="00B46730">
        <w:trPr>
          <w:trHeight w:val="630"/>
        </w:trPr>
        <w:tc>
          <w:tcPr>
            <w:tcW w:w="8676" w:type="dxa"/>
            <w:noWrap/>
            <w:hideMark/>
          </w:tcPr>
          <w:p w14:paraId="3F76E004" w14:textId="77777777" w:rsidR="00B46730" w:rsidRPr="00521F2B" w:rsidRDefault="00B46730" w:rsidP="00082235">
            <w:pPr>
              <w:rPr>
                <w:sz w:val="20"/>
                <w:szCs w:val="20"/>
              </w:rPr>
            </w:pPr>
            <w:r w:rsidRPr="00521F2B">
              <w:rPr>
                <w:sz w:val="20"/>
                <w:szCs w:val="20"/>
              </w:rPr>
              <w:t>15-İhale üzerinde kalan isteklinin 4734 sayılı Kanunun 58 inci maddesine göre yasaklı olup olmadığına dair Kamu İhale Kurumundan alınacak teyit belgesi,</w:t>
            </w:r>
          </w:p>
        </w:tc>
        <w:tc>
          <w:tcPr>
            <w:tcW w:w="1134" w:type="dxa"/>
          </w:tcPr>
          <w:p w14:paraId="4E7CC1D5" w14:textId="77777777" w:rsidR="00B46730" w:rsidRPr="00521F2B" w:rsidRDefault="00B46730" w:rsidP="00082235">
            <w:pPr>
              <w:rPr>
                <w:sz w:val="20"/>
                <w:szCs w:val="20"/>
              </w:rPr>
            </w:pPr>
          </w:p>
        </w:tc>
      </w:tr>
      <w:tr w:rsidR="00B46730" w:rsidRPr="00521F2B" w14:paraId="7BBBF6F3" w14:textId="77777777" w:rsidTr="00B46730">
        <w:trPr>
          <w:trHeight w:val="585"/>
        </w:trPr>
        <w:tc>
          <w:tcPr>
            <w:tcW w:w="8676" w:type="dxa"/>
            <w:noWrap/>
            <w:hideMark/>
          </w:tcPr>
          <w:p w14:paraId="5BB3713C" w14:textId="77777777" w:rsidR="00B46730" w:rsidRPr="00521F2B" w:rsidRDefault="00B46730" w:rsidP="00082235">
            <w:pPr>
              <w:rPr>
                <w:sz w:val="20"/>
                <w:szCs w:val="20"/>
              </w:rPr>
            </w:pPr>
            <w:r w:rsidRPr="00521F2B">
              <w:rPr>
                <w:sz w:val="20"/>
                <w:szCs w:val="20"/>
              </w:rPr>
              <w:t>16-İhale kararının onaylandığına dair harcama yetkilisi onayı (onay tarihinin belirtilmiş olması gerekmektedir.)</w:t>
            </w:r>
            <w:r>
              <w:rPr>
                <w:sz w:val="20"/>
                <w:szCs w:val="20"/>
              </w:rPr>
              <w:t>,</w:t>
            </w:r>
          </w:p>
        </w:tc>
        <w:tc>
          <w:tcPr>
            <w:tcW w:w="1134" w:type="dxa"/>
          </w:tcPr>
          <w:p w14:paraId="0E0BF4D3" w14:textId="77777777" w:rsidR="00B46730" w:rsidRPr="00521F2B" w:rsidRDefault="00B46730" w:rsidP="00082235">
            <w:pPr>
              <w:rPr>
                <w:sz w:val="20"/>
                <w:szCs w:val="20"/>
              </w:rPr>
            </w:pPr>
          </w:p>
        </w:tc>
      </w:tr>
      <w:tr w:rsidR="00B46730" w:rsidRPr="00521F2B" w14:paraId="26A0246C" w14:textId="77777777" w:rsidTr="00B46730">
        <w:trPr>
          <w:trHeight w:val="315"/>
        </w:trPr>
        <w:tc>
          <w:tcPr>
            <w:tcW w:w="8676" w:type="dxa"/>
            <w:noWrap/>
            <w:hideMark/>
          </w:tcPr>
          <w:p w14:paraId="74FDC03C" w14:textId="77777777" w:rsidR="00B46730" w:rsidRPr="00521F2B" w:rsidRDefault="00B46730" w:rsidP="00082235">
            <w:pPr>
              <w:rPr>
                <w:sz w:val="20"/>
                <w:szCs w:val="20"/>
              </w:rPr>
            </w:pPr>
            <w:r w:rsidRPr="00521F2B">
              <w:rPr>
                <w:sz w:val="20"/>
                <w:szCs w:val="20"/>
              </w:rPr>
              <w:t>17-Kesinleşen ihale kararının tüm isteklilere bildirildiğine dair yazı örnekleri,</w:t>
            </w:r>
          </w:p>
        </w:tc>
        <w:tc>
          <w:tcPr>
            <w:tcW w:w="1134" w:type="dxa"/>
          </w:tcPr>
          <w:p w14:paraId="45C4B6A8" w14:textId="77777777" w:rsidR="00B46730" w:rsidRPr="00521F2B" w:rsidRDefault="00B46730" w:rsidP="00082235">
            <w:pPr>
              <w:rPr>
                <w:sz w:val="20"/>
                <w:szCs w:val="20"/>
              </w:rPr>
            </w:pPr>
          </w:p>
        </w:tc>
      </w:tr>
      <w:tr w:rsidR="00B46730" w:rsidRPr="00521F2B" w14:paraId="781F4ABC" w14:textId="77777777" w:rsidTr="00B46730">
        <w:trPr>
          <w:trHeight w:val="315"/>
        </w:trPr>
        <w:tc>
          <w:tcPr>
            <w:tcW w:w="8676" w:type="dxa"/>
            <w:noWrap/>
            <w:hideMark/>
          </w:tcPr>
          <w:p w14:paraId="68A21175" w14:textId="77777777" w:rsidR="00B46730" w:rsidRPr="00521F2B" w:rsidRDefault="00B46730" w:rsidP="00082235">
            <w:pPr>
              <w:rPr>
                <w:sz w:val="20"/>
                <w:szCs w:val="20"/>
              </w:rPr>
            </w:pPr>
            <w:r w:rsidRPr="00521F2B">
              <w:rPr>
                <w:sz w:val="20"/>
                <w:szCs w:val="20"/>
              </w:rPr>
              <w:t>18-İhale kararlarına ait damga vergisinin (karar pulu) tahsil edildiğine ilişkin belge,</w:t>
            </w:r>
          </w:p>
        </w:tc>
        <w:tc>
          <w:tcPr>
            <w:tcW w:w="1134" w:type="dxa"/>
          </w:tcPr>
          <w:p w14:paraId="2C84A79F" w14:textId="77777777" w:rsidR="00B46730" w:rsidRPr="00521F2B" w:rsidRDefault="00B46730" w:rsidP="00082235">
            <w:pPr>
              <w:rPr>
                <w:sz w:val="20"/>
                <w:szCs w:val="20"/>
              </w:rPr>
            </w:pPr>
          </w:p>
        </w:tc>
      </w:tr>
      <w:tr w:rsidR="00B46730" w:rsidRPr="00521F2B" w14:paraId="08CD30F8" w14:textId="77777777" w:rsidTr="00B46730">
        <w:trPr>
          <w:trHeight w:val="630"/>
        </w:trPr>
        <w:tc>
          <w:tcPr>
            <w:tcW w:w="8676" w:type="dxa"/>
            <w:noWrap/>
            <w:hideMark/>
          </w:tcPr>
          <w:p w14:paraId="6383158A" w14:textId="77777777" w:rsidR="00B46730" w:rsidRPr="00521F2B" w:rsidRDefault="00B46730" w:rsidP="00082235">
            <w:pPr>
              <w:rPr>
                <w:sz w:val="20"/>
                <w:szCs w:val="20"/>
              </w:rPr>
            </w:pPr>
            <w:r w:rsidRPr="00521F2B">
              <w:rPr>
                <w:sz w:val="20"/>
                <w:szCs w:val="20"/>
              </w:rPr>
              <w:t xml:space="preserve">19-Yapım işlerinde (4734 sayılı Kamu İhale Kanununun 62 </w:t>
            </w:r>
            <w:proofErr w:type="spellStart"/>
            <w:r w:rsidRPr="00521F2B">
              <w:rPr>
                <w:sz w:val="20"/>
                <w:szCs w:val="20"/>
              </w:rPr>
              <w:t>nci</w:t>
            </w:r>
            <w:proofErr w:type="spellEnd"/>
            <w:r w:rsidRPr="00521F2B">
              <w:rPr>
                <w:sz w:val="20"/>
                <w:szCs w:val="20"/>
              </w:rPr>
              <w:t xml:space="preserve"> maddesinin (c) bendinde sayılan istisnalar hariç), arsa temini, mülkiyet, kamulaştırma ve imar işlerinin tamamlandığına dair belgeler,</w:t>
            </w:r>
          </w:p>
        </w:tc>
        <w:tc>
          <w:tcPr>
            <w:tcW w:w="1134" w:type="dxa"/>
          </w:tcPr>
          <w:p w14:paraId="36DE4A17" w14:textId="77777777" w:rsidR="00B46730" w:rsidRPr="00521F2B" w:rsidRDefault="00B46730" w:rsidP="00082235">
            <w:pPr>
              <w:rPr>
                <w:sz w:val="20"/>
                <w:szCs w:val="20"/>
              </w:rPr>
            </w:pPr>
          </w:p>
        </w:tc>
      </w:tr>
      <w:tr w:rsidR="00B46730" w:rsidRPr="00521F2B" w14:paraId="3383CA15" w14:textId="77777777" w:rsidTr="00B46730">
        <w:trPr>
          <w:trHeight w:val="741"/>
        </w:trPr>
        <w:tc>
          <w:tcPr>
            <w:tcW w:w="8676" w:type="dxa"/>
            <w:noWrap/>
            <w:hideMark/>
          </w:tcPr>
          <w:p w14:paraId="42DC610D" w14:textId="77777777" w:rsidR="00B46730" w:rsidRPr="00521F2B" w:rsidRDefault="00B46730" w:rsidP="00082235">
            <w:pPr>
              <w:rPr>
                <w:sz w:val="20"/>
                <w:szCs w:val="20"/>
              </w:rPr>
            </w:pPr>
            <w:r w:rsidRPr="00521F2B">
              <w:rPr>
                <w:sz w:val="20"/>
                <w:szCs w:val="20"/>
              </w:rPr>
              <w:t>20-İlgili mevzuatı gereğince ÇED raporu gerekli olan işlerde ÇED olumlu belgesi ve işle ilgili olarak alınması gereken özel komisyon izin veya kara</w:t>
            </w:r>
            <w:r>
              <w:rPr>
                <w:sz w:val="20"/>
                <w:szCs w:val="20"/>
              </w:rPr>
              <w:t>r</w:t>
            </w:r>
            <w:r w:rsidRPr="00521F2B">
              <w:rPr>
                <w:sz w:val="20"/>
                <w:szCs w:val="20"/>
              </w:rPr>
              <w:t>ları (örneğin tıbbi cihazlar için Sağlık Bakanlığından alınması gereken izin),</w:t>
            </w:r>
          </w:p>
        </w:tc>
        <w:tc>
          <w:tcPr>
            <w:tcW w:w="1134" w:type="dxa"/>
          </w:tcPr>
          <w:p w14:paraId="1B840A17" w14:textId="77777777" w:rsidR="00B46730" w:rsidRPr="00521F2B" w:rsidRDefault="00B46730" w:rsidP="00082235">
            <w:pPr>
              <w:rPr>
                <w:sz w:val="20"/>
                <w:szCs w:val="20"/>
              </w:rPr>
            </w:pPr>
          </w:p>
        </w:tc>
      </w:tr>
      <w:tr w:rsidR="00B46730" w:rsidRPr="00521F2B" w14:paraId="402620AE" w14:textId="77777777" w:rsidTr="00B46730">
        <w:trPr>
          <w:trHeight w:val="2414"/>
        </w:trPr>
        <w:tc>
          <w:tcPr>
            <w:tcW w:w="8676" w:type="dxa"/>
            <w:noWrap/>
            <w:hideMark/>
          </w:tcPr>
          <w:p w14:paraId="61EC442B" w14:textId="77777777" w:rsidR="00B46730" w:rsidRPr="00521F2B" w:rsidRDefault="00B46730" w:rsidP="00082235">
            <w:pPr>
              <w:rPr>
                <w:sz w:val="20"/>
                <w:szCs w:val="20"/>
              </w:rPr>
            </w:pPr>
            <w:r w:rsidRPr="00521F2B">
              <w:rPr>
                <w:sz w:val="20"/>
                <w:szCs w:val="20"/>
              </w:rPr>
              <w:t>21-Yıllık yatırım programında yer alan işlerle, bu programdaki ek ve değişiklere göre yapılacak işlerde, Bütçe Kanununun bu konudaki hükümlerinin ve her yıl Resmî Gazetede yayımlanan Yatırım Programının Uygulanması, Koordinasyonu ve İzlenmesine Dair Karar’ın öngördüğü işlemlerin yapıldığını kanıtlayan belgeler,</w:t>
            </w:r>
          </w:p>
          <w:p w14:paraId="40001CD5" w14:textId="77777777" w:rsidR="00B46730" w:rsidRPr="00521F2B" w:rsidRDefault="00B46730" w:rsidP="00082235">
            <w:pPr>
              <w:rPr>
                <w:sz w:val="20"/>
                <w:szCs w:val="20"/>
              </w:rPr>
            </w:pPr>
            <w:r w:rsidRPr="00521F2B">
              <w:rPr>
                <w:sz w:val="20"/>
                <w:szCs w:val="20"/>
              </w:rPr>
              <w:t>-Ödeneği toplu olarak verilmiş projelerin detay programlarına ait bilgiler ile toplulaştırılmış projelerin alt kalemlerine ilişkin belgeler,</w:t>
            </w:r>
          </w:p>
          <w:p w14:paraId="5F5EF0D7" w14:textId="160BA994" w:rsidR="00B46730" w:rsidRPr="00521F2B" w:rsidRDefault="00B46730" w:rsidP="00082235">
            <w:pPr>
              <w:rPr>
                <w:sz w:val="20"/>
                <w:szCs w:val="20"/>
              </w:rPr>
            </w:pPr>
            <w:r w:rsidRPr="00521F2B">
              <w:rPr>
                <w:sz w:val="20"/>
                <w:szCs w:val="20"/>
              </w:rPr>
              <w:t>-Gelecek yıllara yaygın (</w:t>
            </w:r>
            <w:r w:rsidR="007363AF" w:rsidRPr="00521F2B">
              <w:rPr>
                <w:sz w:val="20"/>
                <w:szCs w:val="20"/>
              </w:rPr>
              <w:t>sâri</w:t>
            </w:r>
            <w:r w:rsidRPr="00521F2B">
              <w:rPr>
                <w:sz w:val="20"/>
                <w:szCs w:val="20"/>
              </w:rPr>
              <w:t>) ihalelerde 5018 sayılı kanunun 28 inci maddesi uyarınca yetkili makamdan alınmış ihale izni,</w:t>
            </w:r>
          </w:p>
          <w:p w14:paraId="584A63A9" w14:textId="77777777" w:rsidR="00B46730" w:rsidRPr="00521F2B" w:rsidRDefault="00B46730" w:rsidP="00082235">
            <w:pPr>
              <w:rPr>
                <w:sz w:val="20"/>
                <w:szCs w:val="20"/>
              </w:rPr>
            </w:pPr>
            <w:r w:rsidRPr="00521F2B">
              <w:rPr>
                <w:sz w:val="20"/>
                <w:szCs w:val="20"/>
              </w:rPr>
              <w:t>- Yıl içinde projelerin, yer, karakteristik, süre, maliyet ve ödenek değişikliklerine ilişkin belgeler,</w:t>
            </w:r>
          </w:p>
        </w:tc>
        <w:tc>
          <w:tcPr>
            <w:tcW w:w="1134" w:type="dxa"/>
          </w:tcPr>
          <w:p w14:paraId="38DE3864" w14:textId="77777777" w:rsidR="00B46730" w:rsidRPr="00521F2B" w:rsidRDefault="00B46730" w:rsidP="00082235">
            <w:pPr>
              <w:rPr>
                <w:sz w:val="20"/>
                <w:szCs w:val="20"/>
              </w:rPr>
            </w:pPr>
          </w:p>
        </w:tc>
      </w:tr>
      <w:tr w:rsidR="00B46730" w:rsidRPr="00521F2B" w14:paraId="2AC655F2" w14:textId="77777777" w:rsidTr="00536B85">
        <w:trPr>
          <w:trHeight w:val="493"/>
        </w:trPr>
        <w:tc>
          <w:tcPr>
            <w:tcW w:w="8676" w:type="dxa"/>
            <w:noWrap/>
            <w:hideMark/>
          </w:tcPr>
          <w:p w14:paraId="11C09093" w14:textId="77777777" w:rsidR="00B46730" w:rsidRPr="00521F2B" w:rsidRDefault="00B46730" w:rsidP="00082235">
            <w:pPr>
              <w:rPr>
                <w:sz w:val="20"/>
                <w:szCs w:val="20"/>
              </w:rPr>
            </w:pPr>
            <w:r w:rsidRPr="00521F2B">
              <w:rPr>
                <w:sz w:val="20"/>
                <w:szCs w:val="20"/>
              </w:rPr>
              <w:t>22- Ön mali kontrol için gönderilecek ihale işlem dosyasında bulunan bütün belgeleri gösteren onaylı dizi pusulası,</w:t>
            </w:r>
          </w:p>
        </w:tc>
        <w:tc>
          <w:tcPr>
            <w:tcW w:w="1134" w:type="dxa"/>
          </w:tcPr>
          <w:p w14:paraId="23771751" w14:textId="77777777" w:rsidR="00B46730" w:rsidRPr="00521F2B" w:rsidRDefault="00B46730" w:rsidP="00082235">
            <w:pPr>
              <w:rPr>
                <w:sz w:val="20"/>
                <w:szCs w:val="20"/>
              </w:rPr>
            </w:pPr>
          </w:p>
        </w:tc>
      </w:tr>
      <w:tr w:rsidR="00B46730" w:rsidRPr="00521F2B" w14:paraId="2AD05EA5" w14:textId="77777777" w:rsidTr="00A15914">
        <w:trPr>
          <w:trHeight w:val="3475"/>
        </w:trPr>
        <w:tc>
          <w:tcPr>
            <w:tcW w:w="8676" w:type="dxa"/>
            <w:noWrap/>
            <w:hideMark/>
          </w:tcPr>
          <w:p w14:paraId="15DBDE63" w14:textId="77777777" w:rsidR="00B46730" w:rsidRPr="00521F2B" w:rsidRDefault="00B46730" w:rsidP="00082235">
            <w:pPr>
              <w:rPr>
                <w:sz w:val="20"/>
                <w:szCs w:val="20"/>
              </w:rPr>
            </w:pPr>
            <w:r w:rsidRPr="00521F2B">
              <w:rPr>
                <w:sz w:val="20"/>
                <w:szCs w:val="20"/>
              </w:rPr>
              <w:lastRenderedPageBreak/>
              <w:t xml:space="preserve">23-Yılı bütçesinde ödeneği bulunması ve merkezî yönetim kapsamındaki idareler için Cumhurbaşkanlığının onayıyla; satın alma suretiyle edinilmesi ekonomik olmayan her türlü makine-teçhizat, cihazlar ve taşıtlar ile hava ambulansı ve yangınla mücadele amacıyla hava ve deniz araçlarının kiralanması veya finansal kiralama suretiyle temini; afet ve acil durumlar için kurulan lojistik depoların işletilmesiyle ilgili hizmetleri, yemek (beşinci fıkra kapsamındaki yemek hizmetleri hariç) ve personel taşıma hizmetleri, 16/6/2005 tarihli ve 5369 sayılı Kanuna göre sağlanan sabit ve ankesörlü telefon hizmetleri ile acil yardım çağrıları hizmetleri, internet erişim hizmetleri, deniz haberleşmesi ve seyir güvenliği haberleşme hizmetleri, 5/11/2008 tarihli ve 5809 sayılı Elektronik Haberleşme Kanunu kapsamındaki elektronik haberleşme hizmetleri, elektrik ve doğalgaz alımları, harita, plan, proje, etüt ve müşavirlik hizmetleri, 17/2/2011 tarihli ve 6114 sayılı Kanuna göre yapılan sınav işlemleri ile sınırlı olmak üzere basım, dağıtım, nakil, kamera kaydı ve izlenmesi ile sınav güvenliği ve gizliliği kapsamındaki alımlar, ulusal araştırma geliştirme kurumlarının süreli ve süresiz yayın alımları, orman ağaçlandırma ve amenajman işleri, kit karşılığı cihaz, ilaç, tıbbi cihaz, aşı ve anti-serum alımı için; süresi </w:t>
            </w:r>
            <w:r w:rsidRPr="00521F2B">
              <w:rPr>
                <w:b/>
                <w:bCs/>
                <w:sz w:val="20"/>
                <w:szCs w:val="20"/>
              </w:rPr>
              <w:t>üç yılı geçmemek,  üst yöneticinin</w:t>
            </w:r>
            <w:r w:rsidRPr="00521F2B">
              <w:rPr>
                <w:sz w:val="20"/>
                <w:szCs w:val="20"/>
              </w:rPr>
              <w:t xml:space="preserve"> onayıyla gelecek yıllara yaygın yüklenmeye girişilebilir.</w:t>
            </w:r>
          </w:p>
        </w:tc>
        <w:tc>
          <w:tcPr>
            <w:tcW w:w="1134" w:type="dxa"/>
          </w:tcPr>
          <w:p w14:paraId="2EEF3BA8" w14:textId="77777777" w:rsidR="00B46730" w:rsidRPr="00521F2B" w:rsidRDefault="00B46730" w:rsidP="00082235">
            <w:pPr>
              <w:rPr>
                <w:sz w:val="20"/>
                <w:szCs w:val="20"/>
              </w:rPr>
            </w:pPr>
          </w:p>
        </w:tc>
      </w:tr>
      <w:tr w:rsidR="00B46730" w:rsidRPr="00521F2B" w14:paraId="24B9A21A" w14:textId="77777777" w:rsidTr="00B46730">
        <w:trPr>
          <w:trHeight w:val="630"/>
        </w:trPr>
        <w:tc>
          <w:tcPr>
            <w:tcW w:w="8676" w:type="dxa"/>
            <w:noWrap/>
            <w:hideMark/>
          </w:tcPr>
          <w:p w14:paraId="16CBA5C7" w14:textId="31F68D50" w:rsidR="00B46730" w:rsidRPr="00521F2B" w:rsidRDefault="00B46730" w:rsidP="00082235">
            <w:pPr>
              <w:rPr>
                <w:sz w:val="20"/>
                <w:szCs w:val="20"/>
              </w:rPr>
            </w:pPr>
            <w:r w:rsidRPr="00521F2B">
              <w:rPr>
                <w:sz w:val="20"/>
                <w:szCs w:val="20"/>
              </w:rPr>
              <w:t xml:space="preserve">24-4734 sayılı Kanunun </w:t>
            </w:r>
            <w:proofErr w:type="gramStart"/>
            <w:r w:rsidRPr="00521F2B">
              <w:rPr>
                <w:sz w:val="20"/>
                <w:szCs w:val="20"/>
              </w:rPr>
              <w:t>22</w:t>
            </w:r>
            <w:r w:rsidR="007363AF">
              <w:rPr>
                <w:sz w:val="20"/>
                <w:szCs w:val="20"/>
              </w:rPr>
              <w:t xml:space="preserve"> </w:t>
            </w:r>
            <w:proofErr w:type="spellStart"/>
            <w:r w:rsidRPr="00521F2B">
              <w:rPr>
                <w:sz w:val="20"/>
                <w:szCs w:val="20"/>
              </w:rPr>
              <w:t>nci</w:t>
            </w:r>
            <w:proofErr w:type="spellEnd"/>
            <w:proofErr w:type="gramEnd"/>
            <w:r w:rsidRPr="00521F2B">
              <w:rPr>
                <w:sz w:val="20"/>
                <w:szCs w:val="20"/>
              </w:rPr>
              <w:t xml:space="preserve"> maddesinin (a), (b) ve (c) bentleri kapsamında tek kaynaktan yapılan alımlara ilişkin olarak ihale mevzuatında belirtilen standart form,</w:t>
            </w:r>
          </w:p>
        </w:tc>
        <w:tc>
          <w:tcPr>
            <w:tcW w:w="1134" w:type="dxa"/>
          </w:tcPr>
          <w:p w14:paraId="1DA381DC" w14:textId="77777777" w:rsidR="00B46730" w:rsidRPr="00521F2B" w:rsidRDefault="00B46730" w:rsidP="00082235">
            <w:pPr>
              <w:rPr>
                <w:sz w:val="20"/>
                <w:szCs w:val="20"/>
              </w:rPr>
            </w:pPr>
          </w:p>
        </w:tc>
      </w:tr>
      <w:tr w:rsidR="00B46730" w:rsidRPr="00521F2B" w14:paraId="1FAE0B25" w14:textId="77777777" w:rsidTr="00B46730">
        <w:trPr>
          <w:trHeight w:val="630"/>
        </w:trPr>
        <w:tc>
          <w:tcPr>
            <w:tcW w:w="8676" w:type="dxa"/>
            <w:noWrap/>
            <w:hideMark/>
          </w:tcPr>
          <w:p w14:paraId="008C765F" w14:textId="77777777" w:rsidR="00B46730" w:rsidRPr="00521F2B" w:rsidRDefault="00B46730" w:rsidP="00082235">
            <w:pPr>
              <w:rPr>
                <w:sz w:val="20"/>
                <w:szCs w:val="20"/>
              </w:rPr>
            </w:pPr>
            <w:r w:rsidRPr="00521F2B">
              <w:rPr>
                <w:sz w:val="20"/>
                <w:szCs w:val="20"/>
              </w:rPr>
              <w:t>25-İhalelere Karşı Yapılacak İdari Başvurulara Ait Yönetmelik hükümlerine göre Rektörlüğe veya Kamu İhale Kurumuna başvuru bulunduğu takdirde, buna ilişkin yazışmalar,</w:t>
            </w:r>
          </w:p>
        </w:tc>
        <w:tc>
          <w:tcPr>
            <w:tcW w:w="1134" w:type="dxa"/>
          </w:tcPr>
          <w:p w14:paraId="27A5D376" w14:textId="77777777" w:rsidR="00B46730" w:rsidRPr="00521F2B" w:rsidRDefault="00B46730" w:rsidP="00082235">
            <w:pPr>
              <w:rPr>
                <w:sz w:val="20"/>
                <w:szCs w:val="20"/>
              </w:rPr>
            </w:pPr>
          </w:p>
        </w:tc>
      </w:tr>
      <w:tr w:rsidR="00B46730" w:rsidRPr="00521F2B" w14:paraId="2DC82D84" w14:textId="77777777" w:rsidTr="00B46730">
        <w:trPr>
          <w:trHeight w:val="315"/>
        </w:trPr>
        <w:tc>
          <w:tcPr>
            <w:tcW w:w="8676" w:type="dxa"/>
            <w:noWrap/>
            <w:hideMark/>
          </w:tcPr>
          <w:p w14:paraId="72EE4F09" w14:textId="77777777" w:rsidR="00B46730" w:rsidRPr="00521F2B" w:rsidRDefault="00B46730" w:rsidP="00082235">
            <w:pPr>
              <w:rPr>
                <w:sz w:val="20"/>
                <w:szCs w:val="20"/>
              </w:rPr>
            </w:pPr>
            <w:r w:rsidRPr="00521F2B">
              <w:rPr>
                <w:sz w:val="20"/>
                <w:szCs w:val="20"/>
              </w:rPr>
              <w:t>26-İlgili makamların iznine tabi alımlarda izin yazısı,</w:t>
            </w:r>
          </w:p>
        </w:tc>
        <w:tc>
          <w:tcPr>
            <w:tcW w:w="1134" w:type="dxa"/>
          </w:tcPr>
          <w:p w14:paraId="3B5B047E" w14:textId="77777777" w:rsidR="00B46730" w:rsidRPr="00521F2B" w:rsidRDefault="00B46730" w:rsidP="00082235">
            <w:pPr>
              <w:rPr>
                <w:sz w:val="20"/>
                <w:szCs w:val="20"/>
              </w:rPr>
            </w:pPr>
          </w:p>
        </w:tc>
      </w:tr>
      <w:tr w:rsidR="00B46730" w:rsidRPr="00521F2B" w14:paraId="1A984335" w14:textId="77777777" w:rsidTr="00536B85">
        <w:trPr>
          <w:trHeight w:val="447"/>
        </w:trPr>
        <w:tc>
          <w:tcPr>
            <w:tcW w:w="9810" w:type="dxa"/>
            <w:gridSpan w:val="2"/>
            <w:noWrap/>
            <w:hideMark/>
          </w:tcPr>
          <w:p w14:paraId="7386EF53" w14:textId="77777777" w:rsidR="00B46730" w:rsidRPr="00521F2B" w:rsidRDefault="00B46730" w:rsidP="00082235">
            <w:pPr>
              <w:rPr>
                <w:b/>
                <w:bCs/>
                <w:sz w:val="20"/>
                <w:szCs w:val="20"/>
              </w:rPr>
            </w:pPr>
            <w:r w:rsidRPr="00521F2B">
              <w:rPr>
                <w:b/>
                <w:bCs/>
                <w:sz w:val="20"/>
                <w:szCs w:val="20"/>
              </w:rPr>
              <w:t>Ayrıca, sözleşmenin imzalanmasından sonra, beş işgünü içinde aşağıda belirtilen belgelerin onaylı birer nüshası Strateji Geliştirme Daire Başkanlığına gönderilecektir.</w:t>
            </w:r>
          </w:p>
        </w:tc>
      </w:tr>
      <w:tr w:rsidR="00B46730" w:rsidRPr="00521F2B" w14:paraId="7F746DDC" w14:textId="77777777" w:rsidTr="00A15914">
        <w:trPr>
          <w:trHeight w:val="282"/>
        </w:trPr>
        <w:tc>
          <w:tcPr>
            <w:tcW w:w="8676" w:type="dxa"/>
            <w:noWrap/>
            <w:hideMark/>
          </w:tcPr>
          <w:p w14:paraId="5E570C10" w14:textId="77777777" w:rsidR="00B46730" w:rsidRPr="00521F2B" w:rsidRDefault="00B46730" w:rsidP="00082235">
            <w:pPr>
              <w:rPr>
                <w:sz w:val="20"/>
                <w:szCs w:val="20"/>
              </w:rPr>
            </w:pPr>
            <w:r w:rsidRPr="00521F2B">
              <w:rPr>
                <w:sz w:val="20"/>
                <w:szCs w:val="20"/>
              </w:rPr>
              <w:t xml:space="preserve">          1-Taraflarca imzalanmış sözleşme,</w:t>
            </w:r>
          </w:p>
        </w:tc>
        <w:tc>
          <w:tcPr>
            <w:tcW w:w="1134" w:type="dxa"/>
          </w:tcPr>
          <w:p w14:paraId="4C76AA69" w14:textId="77777777" w:rsidR="00B46730" w:rsidRPr="00521F2B" w:rsidRDefault="00B46730" w:rsidP="00082235">
            <w:pPr>
              <w:rPr>
                <w:sz w:val="20"/>
                <w:szCs w:val="20"/>
              </w:rPr>
            </w:pPr>
          </w:p>
        </w:tc>
      </w:tr>
      <w:tr w:rsidR="00B46730" w:rsidRPr="00521F2B" w14:paraId="4FF50E78" w14:textId="77777777" w:rsidTr="00A15914">
        <w:trPr>
          <w:trHeight w:val="286"/>
        </w:trPr>
        <w:tc>
          <w:tcPr>
            <w:tcW w:w="8676" w:type="dxa"/>
            <w:noWrap/>
            <w:hideMark/>
          </w:tcPr>
          <w:p w14:paraId="30A78A75" w14:textId="77777777" w:rsidR="00B46730" w:rsidRPr="00521F2B" w:rsidRDefault="00B46730" w:rsidP="00082235">
            <w:pPr>
              <w:rPr>
                <w:sz w:val="20"/>
                <w:szCs w:val="20"/>
              </w:rPr>
            </w:pPr>
            <w:r w:rsidRPr="00521F2B">
              <w:rPr>
                <w:sz w:val="20"/>
                <w:szCs w:val="20"/>
              </w:rPr>
              <w:t xml:space="preserve">          2-Kesin teminata ilişkin alındı örneği,</w:t>
            </w:r>
          </w:p>
        </w:tc>
        <w:tc>
          <w:tcPr>
            <w:tcW w:w="1134" w:type="dxa"/>
          </w:tcPr>
          <w:p w14:paraId="267775F5" w14:textId="77777777" w:rsidR="00B46730" w:rsidRPr="00521F2B" w:rsidRDefault="00B46730" w:rsidP="00082235">
            <w:pPr>
              <w:rPr>
                <w:sz w:val="20"/>
                <w:szCs w:val="20"/>
              </w:rPr>
            </w:pPr>
          </w:p>
        </w:tc>
      </w:tr>
      <w:tr w:rsidR="00B46730" w:rsidRPr="00521F2B" w14:paraId="1C853BB2" w14:textId="77777777" w:rsidTr="00A15914">
        <w:trPr>
          <w:trHeight w:val="829"/>
        </w:trPr>
        <w:tc>
          <w:tcPr>
            <w:tcW w:w="8676" w:type="dxa"/>
            <w:noWrap/>
            <w:hideMark/>
          </w:tcPr>
          <w:p w14:paraId="073902F7" w14:textId="77777777" w:rsidR="00B46730" w:rsidRPr="00521F2B" w:rsidRDefault="00B46730" w:rsidP="00082235">
            <w:pPr>
              <w:rPr>
                <w:sz w:val="20"/>
                <w:szCs w:val="20"/>
              </w:rPr>
            </w:pPr>
            <w:r w:rsidRPr="00521F2B">
              <w:rPr>
                <w:sz w:val="20"/>
                <w:szCs w:val="20"/>
              </w:rPr>
              <w:t xml:space="preserve">          3-Yapım işlerinde sözleşmede öngörülmeyen iş artışının zorunlu hale gelmesi ve bu artışın müteahhidine yaptırılması halinde buna ilişkin onay belgesi ve yaklaşık maliyet hesap cetveli ile ek kesin teminata ilişkin belge,</w:t>
            </w:r>
          </w:p>
        </w:tc>
        <w:tc>
          <w:tcPr>
            <w:tcW w:w="1134" w:type="dxa"/>
          </w:tcPr>
          <w:p w14:paraId="31336A64" w14:textId="77777777" w:rsidR="00B46730" w:rsidRPr="00521F2B" w:rsidRDefault="00B46730" w:rsidP="00082235">
            <w:pPr>
              <w:rPr>
                <w:sz w:val="20"/>
                <w:szCs w:val="20"/>
              </w:rPr>
            </w:pPr>
          </w:p>
        </w:tc>
      </w:tr>
      <w:tr w:rsidR="00B46730" w:rsidRPr="00521F2B" w14:paraId="5BD37F63" w14:textId="77777777" w:rsidTr="00B46730">
        <w:trPr>
          <w:trHeight w:val="390"/>
        </w:trPr>
        <w:tc>
          <w:tcPr>
            <w:tcW w:w="8676" w:type="dxa"/>
            <w:noWrap/>
            <w:hideMark/>
          </w:tcPr>
          <w:p w14:paraId="3E4FEC70" w14:textId="77777777" w:rsidR="00B46730" w:rsidRPr="00521F2B" w:rsidRDefault="00B46730" w:rsidP="00082235">
            <w:pPr>
              <w:rPr>
                <w:sz w:val="20"/>
                <w:szCs w:val="20"/>
              </w:rPr>
            </w:pPr>
            <w:r w:rsidRPr="00521F2B">
              <w:rPr>
                <w:sz w:val="20"/>
                <w:szCs w:val="20"/>
              </w:rPr>
              <w:t xml:space="preserve">          4-Sözleşmelerin devri halinde devir sözleşmesi,</w:t>
            </w:r>
          </w:p>
        </w:tc>
        <w:tc>
          <w:tcPr>
            <w:tcW w:w="1134" w:type="dxa"/>
          </w:tcPr>
          <w:p w14:paraId="1B2E5730" w14:textId="77777777" w:rsidR="00B46730" w:rsidRPr="00521F2B" w:rsidRDefault="00B46730" w:rsidP="00082235">
            <w:pPr>
              <w:rPr>
                <w:sz w:val="20"/>
                <w:szCs w:val="20"/>
              </w:rPr>
            </w:pPr>
          </w:p>
        </w:tc>
      </w:tr>
      <w:tr w:rsidR="00B46730" w:rsidRPr="00521F2B" w14:paraId="2C0559C1" w14:textId="77777777" w:rsidTr="00A15914">
        <w:trPr>
          <w:trHeight w:val="547"/>
        </w:trPr>
        <w:tc>
          <w:tcPr>
            <w:tcW w:w="8676" w:type="dxa"/>
            <w:noWrap/>
            <w:hideMark/>
          </w:tcPr>
          <w:p w14:paraId="5BCAE695" w14:textId="77777777" w:rsidR="00B46730" w:rsidRPr="00521F2B" w:rsidRDefault="00B46730" w:rsidP="00082235">
            <w:pPr>
              <w:rPr>
                <w:sz w:val="20"/>
                <w:szCs w:val="20"/>
              </w:rPr>
            </w:pPr>
            <w:r w:rsidRPr="00521F2B">
              <w:rPr>
                <w:sz w:val="20"/>
                <w:szCs w:val="20"/>
              </w:rPr>
              <w:t xml:space="preserve">          5-İhale üzerinde kalan isteklinin 4734 sayılı Kanunun 10 </w:t>
            </w:r>
            <w:r>
              <w:rPr>
                <w:sz w:val="20"/>
                <w:szCs w:val="20"/>
              </w:rPr>
              <w:t>u</w:t>
            </w:r>
            <w:r w:rsidRPr="00521F2B">
              <w:rPr>
                <w:sz w:val="20"/>
                <w:szCs w:val="20"/>
              </w:rPr>
              <w:t xml:space="preserve">ncu maddesinin </w:t>
            </w:r>
            <w:proofErr w:type="spellStart"/>
            <w:proofErr w:type="gramStart"/>
            <w:r w:rsidRPr="00521F2B">
              <w:rPr>
                <w:sz w:val="20"/>
                <w:szCs w:val="20"/>
              </w:rPr>
              <w:t>a,b</w:t>
            </w:r>
            <w:proofErr w:type="gramEnd"/>
            <w:r w:rsidRPr="00521F2B">
              <w:rPr>
                <w:sz w:val="20"/>
                <w:szCs w:val="20"/>
              </w:rPr>
              <w:t>,</w:t>
            </w:r>
            <w:proofErr w:type="gramStart"/>
            <w:r w:rsidRPr="00521F2B">
              <w:rPr>
                <w:sz w:val="20"/>
                <w:szCs w:val="20"/>
              </w:rPr>
              <w:t>c,d</w:t>
            </w:r>
            <w:proofErr w:type="gramEnd"/>
            <w:r w:rsidRPr="00521F2B">
              <w:rPr>
                <w:sz w:val="20"/>
                <w:szCs w:val="20"/>
              </w:rPr>
              <w:t>,</w:t>
            </w:r>
            <w:proofErr w:type="gramStart"/>
            <w:r w:rsidRPr="00521F2B">
              <w:rPr>
                <w:sz w:val="20"/>
                <w:szCs w:val="20"/>
              </w:rPr>
              <w:t>e,g</w:t>
            </w:r>
            <w:proofErr w:type="spellEnd"/>
            <w:proofErr w:type="gramEnd"/>
            <w:r w:rsidRPr="00521F2B">
              <w:rPr>
                <w:sz w:val="20"/>
                <w:szCs w:val="20"/>
              </w:rPr>
              <w:t xml:space="preserve"> bentleri kapsamında olmadığına dair kanıtlayıcı belgeler.</w:t>
            </w:r>
          </w:p>
        </w:tc>
        <w:tc>
          <w:tcPr>
            <w:tcW w:w="1134" w:type="dxa"/>
          </w:tcPr>
          <w:p w14:paraId="11FCD85E" w14:textId="77777777" w:rsidR="00B46730" w:rsidRPr="00521F2B" w:rsidRDefault="00B46730" w:rsidP="00082235">
            <w:pPr>
              <w:rPr>
                <w:sz w:val="20"/>
                <w:szCs w:val="20"/>
              </w:rPr>
            </w:pPr>
          </w:p>
        </w:tc>
      </w:tr>
    </w:tbl>
    <w:p w14:paraId="6450FF27" w14:textId="0BA50BEA" w:rsidR="00DF489D" w:rsidRDefault="00DF489D" w:rsidP="00151DC3">
      <w:pPr>
        <w:spacing w:line="240" w:lineRule="auto"/>
      </w:pPr>
    </w:p>
    <w:sectPr w:rsidR="00DF489D" w:rsidSect="00B4673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A02A" w14:textId="77777777" w:rsidR="00441D23" w:rsidRDefault="00441D23" w:rsidP="00B46730">
      <w:pPr>
        <w:spacing w:after="0" w:line="240" w:lineRule="auto"/>
      </w:pPr>
      <w:r>
        <w:separator/>
      </w:r>
    </w:p>
  </w:endnote>
  <w:endnote w:type="continuationSeparator" w:id="0">
    <w:p w14:paraId="6AB85D69" w14:textId="77777777" w:rsidR="00441D23" w:rsidRDefault="00441D23" w:rsidP="00B46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0F17" w14:textId="77777777" w:rsidR="00A106E4" w:rsidRDefault="00A106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4EF3" w14:textId="5906DA5C" w:rsidR="004F3774" w:rsidRDefault="004F3774">
    <w:pPr>
      <w:pStyle w:val="AltBilgi"/>
    </w:pPr>
    <w:r w:rsidRPr="005A69B2">
      <w:rPr>
        <w:rFonts w:ascii="Times New Roman" w:hAnsi="Times New Roman"/>
        <w:color w:val="000000" w:themeColor="text1"/>
        <w:sz w:val="18"/>
        <w:szCs w:val="18"/>
      </w:rPr>
      <w:t>KY</w:t>
    </w:r>
    <w:r w:rsidR="00A106E4">
      <w:rPr>
        <w:rFonts w:ascii="Times New Roman" w:hAnsi="Times New Roman"/>
        <w:color w:val="000000" w:themeColor="text1"/>
        <w:sz w:val="18"/>
        <w:szCs w:val="18"/>
      </w:rPr>
      <w:t>S</w:t>
    </w:r>
    <w:r w:rsidRPr="005A69B2">
      <w:rPr>
        <w:rFonts w:ascii="Times New Roman" w:hAnsi="Times New Roman"/>
        <w:color w:val="000000" w:themeColor="text1"/>
        <w:sz w:val="18"/>
        <w:szCs w:val="18"/>
      </w:rPr>
      <w:t>-FRM-</w:t>
    </w:r>
    <w:r w:rsidR="00A106E4">
      <w:rPr>
        <w:rFonts w:ascii="Times New Roman" w:hAnsi="Times New Roman"/>
        <w:color w:val="000000" w:themeColor="text1"/>
        <w:sz w:val="18"/>
        <w:szCs w:val="18"/>
      </w:rPr>
      <w:t>244/00</w:t>
    </w:r>
  </w:p>
  <w:p w14:paraId="2633A110" w14:textId="77777777" w:rsidR="00B46730" w:rsidRDefault="00B4673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DE28" w14:textId="77777777" w:rsidR="00A106E4" w:rsidRDefault="00A106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52BD" w14:textId="77777777" w:rsidR="00441D23" w:rsidRDefault="00441D23" w:rsidP="00B46730">
      <w:pPr>
        <w:spacing w:after="0" w:line="240" w:lineRule="auto"/>
      </w:pPr>
      <w:r>
        <w:separator/>
      </w:r>
    </w:p>
  </w:footnote>
  <w:footnote w:type="continuationSeparator" w:id="0">
    <w:p w14:paraId="631E4358" w14:textId="77777777" w:rsidR="00441D23" w:rsidRDefault="00441D23" w:rsidP="00B46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44F7" w14:textId="77777777" w:rsidR="00A106E4" w:rsidRDefault="00A106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0"/>
      <w:gridCol w:w="7819"/>
    </w:tblGrid>
    <w:tr w:rsidR="00151DC3" w14:paraId="44DF4585" w14:textId="77777777" w:rsidTr="00A106E4">
      <w:trPr>
        <w:trHeight w:val="1451"/>
      </w:trPr>
      <w:tc>
        <w:tcPr>
          <w:tcW w:w="1820" w:type="dxa"/>
        </w:tcPr>
        <w:p w14:paraId="415C5CB0" w14:textId="77777777" w:rsidR="00151DC3" w:rsidRDefault="00151DC3" w:rsidP="00151DC3">
          <w:pPr>
            <w:pStyle w:val="NormalWeb"/>
          </w:pPr>
          <w:r>
            <w:rPr>
              <w:noProof/>
            </w:rPr>
            <w:drawing>
              <wp:anchor distT="0" distB="0" distL="114300" distR="114300" simplePos="0" relativeHeight="251660288" behindDoc="1" locked="0" layoutInCell="1" allowOverlap="1" wp14:anchorId="447AD316" wp14:editId="3700CFAE">
                <wp:simplePos x="0" y="0"/>
                <wp:positionH relativeFrom="column">
                  <wp:posOffset>74930</wp:posOffset>
                </wp:positionH>
                <wp:positionV relativeFrom="paragraph">
                  <wp:posOffset>132080</wp:posOffset>
                </wp:positionV>
                <wp:extent cx="904875" cy="790575"/>
                <wp:effectExtent l="0" t="0" r="9525" b="9525"/>
                <wp:wrapTight wrapText="bothSides">
                  <wp:wrapPolygon edited="0">
                    <wp:start x="5912" y="0"/>
                    <wp:lineTo x="0" y="4164"/>
                    <wp:lineTo x="0" y="14573"/>
                    <wp:lineTo x="455" y="16655"/>
                    <wp:lineTo x="5457" y="21340"/>
                    <wp:lineTo x="5912" y="21340"/>
                    <wp:lineTo x="15461" y="21340"/>
                    <wp:lineTo x="15916" y="21340"/>
                    <wp:lineTo x="20918" y="16655"/>
                    <wp:lineTo x="21373" y="14573"/>
                    <wp:lineTo x="21373" y="4164"/>
                    <wp:lineTo x="15461" y="0"/>
                    <wp:lineTo x="5912" y="0"/>
                  </wp:wrapPolygon>
                </wp:wrapTight>
                <wp:docPr id="3" name="Resim 3" descr="C:\Users\Yavuz\Downloads\Resi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Yavuz\Downloads\Resim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tab w:relativeTo="indent" w:alignment="center" w:leader="none"/>
          </w:r>
        </w:p>
        <w:p w14:paraId="0F5C9BD0" w14:textId="77777777" w:rsidR="00151DC3" w:rsidRDefault="00151DC3" w:rsidP="00151DC3">
          <w:pPr>
            <w:pStyle w:val="stBilgi"/>
          </w:pPr>
        </w:p>
      </w:tc>
      <w:tc>
        <w:tcPr>
          <w:tcW w:w="7819" w:type="dxa"/>
          <w:vAlign w:val="center"/>
        </w:tcPr>
        <w:p w14:paraId="2D6D9EF0" w14:textId="17982A19" w:rsidR="00151DC3" w:rsidRPr="00B46730" w:rsidRDefault="00151DC3" w:rsidP="00A106E4">
          <w:pPr>
            <w:spacing w:after="0" w:line="240" w:lineRule="auto"/>
            <w:jc w:val="center"/>
            <w:rPr>
              <w:b/>
              <w:bCs/>
              <w:sz w:val="28"/>
              <w:szCs w:val="28"/>
            </w:rPr>
          </w:pPr>
          <w:r w:rsidRPr="00B46730">
            <w:rPr>
              <w:b/>
              <w:bCs/>
              <w:sz w:val="28"/>
              <w:szCs w:val="28"/>
            </w:rPr>
            <w:t>Ön Mali Kontrol İçin Gönderilecek İhale İşlem Dosyalarında</w:t>
          </w:r>
        </w:p>
        <w:p w14:paraId="617726C4" w14:textId="77777777" w:rsidR="00151DC3" w:rsidRDefault="00151DC3" w:rsidP="00A106E4">
          <w:pPr>
            <w:spacing w:after="0" w:line="240" w:lineRule="auto"/>
            <w:jc w:val="center"/>
          </w:pPr>
          <w:r w:rsidRPr="00B46730">
            <w:rPr>
              <w:b/>
              <w:bCs/>
              <w:sz w:val="28"/>
              <w:szCs w:val="28"/>
            </w:rPr>
            <w:t>Bulunması Gereken Belgeler</w:t>
          </w:r>
        </w:p>
        <w:p w14:paraId="13DA9DAA" w14:textId="33171548" w:rsidR="00151DC3" w:rsidRDefault="00151DC3" w:rsidP="00151DC3">
          <w:pPr>
            <w:pStyle w:val="stBilgi"/>
            <w:jc w:val="center"/>
          </w:pPr>
        </w:p>
      </w:tc>
    </w:tr>
  </w:tbl>
  <w:p w14:paraId="2AD5DB6D" w14:textId="77777777" w:rsidR="00B46730" w:rsidRDefault="00B4673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0BDE" w14:textId="77777777" w:rsidR="00A106E4" w:rsidRDefault="00A106E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730"/>
    <w:rsid w:val="000520ED"/>
    <w:rsid w:val="00084838"/>
    <w:rsid w:val="00151DC3"/>
    <w:rsid w:val="00363CA3"/>
    <w:rsid w:val="003C49C8"/>
    <w:rsid w:val="00441D23"/>
    <w:rsid w:val="004F3774"/>
    <w:rsid w:val="00517B08"/>
    <w:rsid w:val="00536B85"/>
    <w:rsid w:val="006C7FEA"/>
    <w:rsid w:val="007363AF"/>
    <w:rsid w:val="00753BC0"/>
    <w:rsid w:val="0086263C"/>
    <w:rsid w:val="00867279"/>
    <w:rsid w:val="008E3665"/>
    <w:rsid w:val="00A04C3F"/>
    <w:rsid w:val="00A06C45"/>
    <w:rsid w:val="00A106E4"/>
    <w:rsid w:val="00A15914"/>
    <w:rsid w:val="00AA0785"/>
    <w:rsid w:val="00B46730"/>
    <w:rsid w:val="00D01107"/>
    <w:rsid w:val="00D1623E"/>
    <w:rsid w:val="00DF489D"/>
    <w:rsid w:val="00E82422"/>
    <w:rsid w:val="00FA63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6CBBA"/>
  <w15:docId w15:val="{45C43F2E-9BC4-4AF5-95E7-CA8B56E6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autoRedefine/>
    <w:uiPriority w:val="1"/>
    <w:qFormat/>
    <w:rsid w:val="00D1623E"/>
    <w:pPr>
      <w:widowControl w:val="0"/>
      <w:spacing w:after="0" w:line="240" w:lineRule="auto"/>
      <w:ind w:right="63"/>
      <w:jc w:val="both"/>
      <w:outlineLvl w:val="1"/>
    </w:pPr>
    <w:rPr>
      <w:rFonts w:ascii="Calibri" w:eastAsia="Times New Roman" w:hAnsi="Calibri" w:cs="Calibri"/>
      <w:b/>
      <w:bCs/>
      <w:noProof/>
      <w:color w:val="365F91" w:themeColor="accent1" w:themeShade="BF"/>
      <w:spacing w:val="-2"/>
      <w:sz w:val="24"/>
      <w:szCs w:val="28"/>
    </w:rPr>
  </w:style>
  <w:style w:type="paragraph" w:styleId="Balk3">
    <w:name w:val="heading 3"/>
    <w:basedOn w:val="Normal"/>
    <w:next w:val="Normal"/>
    <w:link w:val="Balk3Char"/>
    <w:uiPriority w:val="1"/>
    <w:unhideWhenUsed/>
    <w:qFormat/>
    <w:rsid w:val="00D1623E"/>
    <w:pPr>
      <w:keepNext/>
      <w:keepLines/>
      <w:spacing w:before="40" w:after="0" w:line="240" w:lineRule="auto"/>
      <w:outlineLvl w:val="2"/>
    </w:pPr>
    <w:rPr>
      <w:rFonts w:eastAsiaTheme="majorEastAsia" w:cstheme="majorBidi"/>
      <w:b/>
      <w:noProof/>
      <w:color w:val="4F81BD" w:themeColor="accent1"/>
      <w:sz w:val="24"/>
      <w:szCs w:val="24"/>
    </w:rPr>
  </w:style>
  <w:style w:type="paragraph" w:styleId="Balk4">
    <w:name w:val="heading 4"/>
    <w:basedOn w:val="Normal"/>
    <w:link w:val="Balk4Char"/>
    <w:uiPriority w:val="1"/>
    <w:qFormat/>
    <w:rsid w:val="00D1623E"/>
    <w:pPr>
      <w:widowControl w:val="0"/>
      <w:spacing w:after="0" w:line="240" w:lineRule="auto"/>
      <w:ind w:left="118"/>
      <w:outlineLvl w:val="3"/>
    </w:pPr>
    <w:rPr>
      <w:rFonts w:ascii="Times New Roman" w:eastAsia="Times New Roman" w:hAnsi="Times New Roman"/>
      <w:b/>
      <w:bCs/>
      <w:i/>
      <w:noProof/>
      <w:color w:val="4F81BD" w:themeColor="accen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D1623E"/>
    <w:rPr>
      <w:rFonts w:ascii="Calibri" w:eastAsia="Times New Roman" w:hAnsi="Calibri" w:cs="Calibri"/>
      <w:b/>
      <w:bCs/>
      <w:noProof/>
      <w:color w:val="365F91" w:themeColor="accent1" w:themeShade="BF"/>
      <w:spacing w:val="-2"/>
      <w:sz w:val="24"/>
      <w:szCs w:val="28"/>
    </w:rPr>
  </w:style>
  <w:style w:type="character" w:customStyle="1" w:styleId="Balk4Char">
    <w:name w:val="Başlık 4 Char"/>
    <w:basedOn w:val="VarsaylanParagrafYazTipi"/>
    <w:link w:val="Balk4"/>
    <w:uiPriority w:val="9"/>
    <w:rsid w:val="00D1623E"/>
    <w:rPr>
      <w:rFonts w:ascii="Times New Roman" w:eastAsia="Times New Roman" w:hAnsi="Times New Roman"/>
      <w:b/>
      <w:bCs/>
      <w:i/>
      <w:noProof/>
      <w:color w:val="4F81BD" w:themeColor="accent1"/>
      <w:sz w:val="24"/>
      <w:szCs w:val="24"/>
    </w:rPr>
  </w:style>
  <w:style w:type="character" w:customStyle="1" w:styleId="Balk3Char">
    <w:name w:val="Başlık 3 Char"/>
    <w:basedOn w:val="VarsaylanParagrafYazTipi"/>
    <w:link w:val="Balk3"/>
    <w:uiPriority w:val="1"/>
    <w:rsid w:val="00D1623E"/>
    <w:rPr>
      <w:rFonts w:eastAsiaTheme="majorEastAsia" w:cstheme="majorBidi"/>
      <w:b/>
      <w:noProof/>
      <w:color w:val="4F81BD" w:themeColor="accent1"/>
      <w:sz w:val="24"/>
      <w:szCs w:val="24"/>
    </w:rPr>
  </w:style>
  <w:style w:type="paragraph" w:styleId="stBilgi">
    <w:name w:val="header"/>
    <w:basedOn w:val="Normal"/>
    <w:link w:val="stBilgiChar"/>
    <w:uiPriority w:val="99"/>
    <w:unhideWhenUsed/>
    <w:rsid w:val="00B467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6730"/>
  </w:style>
  <w:style w:type="paragraph" w:styleId="AltBilgi">
    <w:name w:val="footer"/>
    <w:basedOn w:val="Normal"/>
    <w:link w:val="AltBilgiChar"/>
    <w:uiPriority w:val="99"/>
    <w:unhideWhenUsed/>
    <w:rsid w:val="00B467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6730"/>
  </w:style>
  <w:style w:type="paragraph" w:styleId="BalonMetni">
    <w:name w:val="Balloon Text"/>
    <w:basedOn w:val="Normal"/>
    <w:link w:val="BalonMetniChar"/>
    <w:uiPriority w:val="99"/>
    <w:semiHidden/>
    <w:unhideWhenUsed/>
    <w:rsid w:val="00B467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6730"/>
    <w:rPr>
      <w:rFonts w:ascii="Tahoma" w:hAnsi="Tahoma" w:cs="Tahoma"/>
      <w:sz w:val="16"/>
      <w:szCs w:val="16"/>
    </w:rPr>
  </w:style>
  <w:style w:type="paragraph" w:styleId="NormalWeb">
    <w:name w:val="Normal (Web)"/>
    <w:basedOn w:val="Normal"/>
    <w:uiPriority w:val="99"/>
    <w:semiHidden/>
    <w:unhideWhenUsed/>
    <w:rsid w:val="00B4673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B4673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7590">
      <w:bodyDiv w:val="1"/>
      <w:marLeft w:val="0"/>
      <w:marRight w:val="0"/>
      <w:marTop w:val="0"/>
      <w:marBottom w:val="0"/>
      <w:divBdr>
        <w:top w:val="none" w:sz="0" w:space="0" w:color="auto"/>
        <w:left w:val="none" w:sz="0" w:space="0" w:color="auto"/>
        <w:bottom w:val="none" w:sz="0" w:space="0" w:color="auto"/>
        <w:right w:val="none" w:sz="0" w:space="0" w:color="auto"/>
      </w:divBdr>
    </w:div>
    <w:div w:id="605960743">
      <w:bodyDiv w:val="1"/>
      <w:marLeft w:val="0"/>
      <w:marRight w:val="0"/>
      <w:marTop w:val="0"/>
      <w:marBottom w:val="0"/>
      <w:divBdr>
        <w:top w:val="none" w:sz="0" w:space="0" w:color="auto"/>
        <w:left w:val="none" w:sz="0" w:space="0" w:color="auto"/>
        <w:bottom w:val="none" w:sz="0" w:space="0" w:color="auto"/>
        <w:right w:val="none" w:sz="0" w:space="0" w:color="auto"/>
      </w:divBdr>
    </w:div>
    <w:div w:id="90695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8B467-59E8-4595-A3F1-9159BA20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830</Words>
  <Characters>4731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Yavuz</dc:creator>
  <cp:lastModifiedBy>ALİ BAŞTUĞ</cp:lastModifiedBy>
  <cp:revision>10</cp:revision>
  <dcterms:created xsi:type="dcterms:W3CDTF">2025-06-11T07:54:00Z</dcterms:created>
  <dcterms:modified xsi:type="dcterms:W3CDTF">2026-04-29T07:43:00Z</dcterms:modified>
</cp:coreProperties>
</file>